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3EF" w:rsidRDefault="00C00BB3">
      <w:pPr>
        <w:rPr>
          <w:rFonts w:ascii="Times New Roman" w:eastAsia="Times New Roman" w:hAnsi="Times New Roman" w:cs="Times New Roman"/>
          <w:sz w:val="24"/>
        </w:rPr>
      </w:pPr>
      <w:bookmarkStart w:id="0" w:name="_GoBack"/>
      <w:bookmarkEnd w:id="0"/>
      <w:r>
        <w:rPr>
          <w:rFonts w:ascii="Times New Roman" w:eastAsia="Times New Roman" w:hAnsi="Times New Roman" w:cs="Times New Roman"/>
          <w:sz w:val="24"/>
          <w:szCs w:val="24"/>
        </w:rPr>
        <w:t> </w:t>
      </w:r>
    </w:p>
    <w:tbl>
      <w:tblPr>
        <w:tblW w:w="9660" w:type="dxa"/>
        <w:tblInd w:w="15" w:type="dxa"/>
        <w:tblBorders>
          <w:top w:val="nil"/>
          <w:left w:val="nil"/>
          <w:bottom w:val="nil"/>
          <w:right w:val="nil"/>
        </w:tblBorders>
        <w:tblCellMar>
          <w:left w:w="0" w:type="dxa"/>
          <w:right w:w="0" w:type="dxa"/>
        </w:tblCellMar>
        <w:tblLook w:val="04A0" w:firstRow="1" w:lastRow="0" w:firstColumn="1" w:lastColumn="0" w:noHBand="0" w:noVBand="1"/>
      </w:tblPr>
      <w:tblGrid>
        <w:gridCol w:w="2711"/>
        <w:gridCol w:w="3261"/>
        <w:gridCol w:w="2128"/>
        <w:gridCol w:w="1560"/>
      </w:tblGrid>
      <w:tr w:rsidR="002743EF">
        <w:trPr>
          <w:trHeight w:val="273"/>
        </w:trPr>
        <w:tc>
          <w:tcPr>
            <w:tcW w:w="9660" w:type="dxa"/>
            <w:gridSpan w:val="4"/>
            <w:noWrap/>
            <w:tcMar>
              <w:top w:w="15" w:type="dxa"/>
              <w:left w:w="15" w:type="dxa"/>
              <w:bottom w:w="0" w:type="dxa"/>
              <w:right w:w="15"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b/>
                <w:sz w:val="24"/>
                <w:szCs w:val="24"/>
              </w:rPr>
              <w:t xml:space="preserve">                                            </w:t>
            </w:r>
          </w:p>
          <w:p w:rsidR="002743EF" w:rsidRDefault="00C00BB3">
            <w:pPr>
              <w:rPr>
                <w:rFonts w:ascii="Times New Roman" w:eastAsia="Times New Roman" w:hAnsi="Times New Roman" w:cs="Times New Roman"/>
                <w:sz w:val="24"/>
              </w:rPr>
            </w:pPr>
            <w:r>
              <w:rPr>
                <w:rFonts w:ascii="Times New Roman" w:eastAsia="Times New Roman" w:hAnsi="Times New Roman" w:cs="Times New Roman"/>
                <w:b/>
                <w:sz w:val="24"/>
                <w:szCs w:val="24"/>
              </w:rPr>
              <w:t> </w:t>
            </w:r>
          </w:p>
          <w:p w:rsidR="002743EF" w:rsidRDefault="00C00BB3">
            <w:pPr>
              <w:jc w:val="center"/>
              <w:rPr>
                <w:rFonts w:ascii="Times New Roman" w:eastAsia="Times New Roman" w:hAnsi="Times New Roman" w:cs="Times New Roman"/>
                <w:sz w:val="24"/>
              </w:rPr>
            </w:pPr>
            <w:r>
              <w:rPr>
                <w:rFonts w:ascii="Times New Roman" w:eastAsia="Times New Roman" w:hAnsi="Times New Roman" w:cs="Times New Roman"/>
                <w:b/>
                <w:sz w:val="24"/>
                <w:szCs w:val="24"/>
              </w:rPr>
              <w:t>ПОЯСНИТЕЛЬНАЯ ЗАПИСКА</w:t>
            </w:r>
          </w:p>
        </w:tc>
      </w:tr>
      <w:tr w:rsidR="002743EF">
        <w:trPr>
          <w:trHeight w:val="337"/>
        </w:trPr>
        <w:tc>
          <w:tcPr>
            <w:tcW w:w="8100" w:type="dxa"/>
            <w:gridSpan w:val="3"/>
            <w:tcBorders>
              <w:top w:val="nil"/>
              <w:left w:val="nil"/>
              <w:bottom w:val="nil"/>
              <w:right w:val="single" w:sz="8" w:space="0" w:color="000000"/>
            </w:tcBorders>
            <w:noWrap/>
            <w:tcMar>
              <w:top w:w="15" w:type="dxa"/>
              <w:left w:w="15" w:type="dxa"/>
              <w:bottom w:w="0" w:type="dxa"/>
              <w:right w:w="15"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b/>
                <w:sz w:val="24"/>
                <w:szCs w:val="24"/>
              </w:rPr>
              <w:t>                      к отчету об исполнении консолидированного бюджета</w:t>
            </w:r>
          </w:p>
        </w:tc>
        <w:tc>
          <w:tcPr>
            <w:tcW w:w="1560"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center"/>
            <w:hideMark/>
          </w:tcPr>
          <w:p w:rsidR="002743EF" w:rsidRDefault="00C00BB3">
            <w:pPr>
              <w:jc w:val="center"/>
              <w:rPr>
                <w:rFonts w:ascii="Times New Roman" w:eastAsia="Times New Roman" w:hAnsi="Times New Roman" w:cs="Times New Roman"/>
                <w:sz w:val="24"/>
              </w:rPr>
            </w:pPr>
            <w:r>
              <w:rPr>
                <w:rFonts w:ascii="Times New Roman" w:eastAsia="Times New Roman" w:hAnsi="Times New Roman" w:cs="Times New Roman"/>
                <w:sz w:val="24"/>
                <w:szCs w:val="24"/>
              </w:rPr>
              <w:t>КОДЫ</w:t>
            </w:r>
          </w:p>
        </w:tc>
      </w:tr>
      <w:tr w:rsidR="002743EF">
        <w:trPr>
          <w:trHeight w:val="273"/>
        </w:trPr>
        <w:tc>
          <w:tcPr>
            <w:tcW w:w="2711" w:type="dxa"/>
            <w:noWrap/>
            <w:tcMar>
              <w:top w:w="15" w:type="dxa"/>
              <w:left w:w="15" w:type="dxa"/>
              <w:bottom w:w="0" w:type="dxa"/>
              <w:right w:w="15"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 </w:t>
            </w:r>
          </w:p>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3261" w:type="dxa"/>
            <w:noWrap/>
            <w:tcMar>
              <w:top w:w="15" w:type="dxa"/>
              <w:left w:w="15" w:type="dxa"/>
              <w:bottom w:w="0" w:type="dxa"/>
              <w:right w:w="15"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rsidR="002743EF" w:rsidRDefault="00C00BB3">
            <w:pPr>
              <w:jc w:val="right"/>
              <w:rPr>
                <w:rFonts w:ascii="Times New Roman" w:eastAsia="Times New Roman" w:hAnsi="Times New Roman" w:cs="Times New Roman"/>
                <w:sz w:val="24"/>
              </w:rPr>
            </w:pPr>
            <w:r>
              <w:rPr>
                <w:rFonts w:ascii="Times New Roman" w:eastAsia="Times New Roman" w:hAnsi="Times New Roman" w:cs="Times New Roman"/>
                <w:sz w:val="24"/>
                <w:szCs w:val="24"/>
              </w:rPr>
              <w:t> Форма по ОКУД</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2743EF" w:rsidRDefault="00C00BB3">
            <w:pPr>
              <w:jc w:val="center"/>
              <w:rPr>
                <w:rFonts w:ascii="Times New Roman" w:eastAsia="Times New Roman" w:hAnsi="Times New Roman" w:cs="Times New Roman"/>
                <w:sz w:val="24"/>
              </w:rPr>
            </w:pPr>
            <w:r>
              <w:rPr>
                <w:rFonts w:ascii="Times New Roman" w:eastAsia="Times New Roman" w:hAnsi="Times New Roman" w:cs="Times New Roman"/>
                <w:sz w:val="24"/>
                <w:szCs w:val="24"/>
              </w:rPr>
              <w:t>0503360</w:t>
            </w:r>
          </w:p>
        </w:tc>
      </w:tr>
      <w:tr w:rsidR="002743EF">
        <w:trPr>
          <w:trHeight w:val="273"/>
        </w:trPr>
        <w:tc>
          <w:tcPr>
            <w:tcW w:w="5972" w:type="dxa"/>
            <w:gridSpan w:val="2"/>
            <w:noWrap/>
            <w:tcMar>
              <w:top w:w="15" w:type="dxa"/>
              <w:left w:w="15" w:type="dxa"/>
              <w:bottom w:w="0" w:type="dxa"/>
              <w:right w:w="15" w:type="dxa"/>
            </w:tcMar>
            <w:vAlign w:val="center"/>
            <w:hideMark/>
          </w:tcPr>
          <w:p w:rsidR="002743EF" w:rsidRDefault="00C00BB3">
            <w:pPr>
              <w:jc w:val="right"/>
              <w:rPr>
                <w:rFonts w:ascii="Times New Roman" w:eastAsia="Times New Roman" w:hAnsi="Times New Roman" w:cs="Times New Roman"/>
                <w:sz w:val="24"/>
              </w:rPr>
            </w:pPr>
            <w:r>
              <w:rPr>
                <w:rFonts w:ascii="Times New Roman" w:eastAsia="Times New Roman" w:hAnsi="Times New Roman" w:cs="Times New Roman"/>
                <w:sz w:val="24"/>
                <w:szCs w:val="24"/>
              </w:rPr>
              <w:t xml:space="preserve">на </w:t>
            </w:r>
            <w:r>
              <w:rPr>
                <w:rFonts w:ascii="Times New Roman" w:eastAsia="Times New Roman" w:hAnsi="Times New Roman" w:cs="Times New Roman"/>
                <w:b/>
                <w:sz w:val="24"/>
                <w:szCs w:val="24"/>
              </w:rPr>
              <w:t>1 января 2026 г.</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rsidR="002743EF" w:rsidRDefault="00C00BB3">
            <w:pPr>
              <w:jc w:val="right"/>
              <w:rPr>
                <w:rFonts w:ascii="Times New Roman" w:eastAsia="Times New Roman" w:hAnsi="Times New Roman" w:cs="Times New Roman"/>
                <w:sz w:val="24"/>
              </w:rPr>
            </w:pPr>
            <w:r>
              <w:rPr>
                <w:rFonts w:ascii="Times New Roman" w:eastAsia="Times New Roman" w:hAnsi="Times New Roman" w:cs="Times New Roman"/>
                <w:sz w:val="24"/>
                <w:szCs w:val="24"/>
              </w:rPr>
              <w:t> Дата</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2743EF" w:rsidRDefault="00C00BB3">
            <w:pPr>
              <w:jc w:val="center"/>
              <w:rPr>
                <w:rFonts w:ascii="Times New Roman" w:eastAsia="Times New Roman" w:hAnsi="Times New Roman" w:cs="Times New Roman"/>
                <w:sz w:val="24"/>
              </w:rPr>
            </w:pPr>
            <w:r>
              <w:rPr>
                <w:rFonts w:ascii="Times New Roman" w:eastAsia="Times New Roman" w:hAnsi="Times New Roman" w:cs="Times New Roman"/>
                <w:sz w:val="24"/>
                <w:szCs w:val="24"/>
              </w:rPr>
              <w:t>01.01.2026</w:t>
            </w:r>
          </w:p>
        </w:tc>
      </w:tr>
      <w:tr w:rsidR="002743EF">
        <w:trPr>
          <w:trHeight w:val="273"/>
        </w:trPr>
        <w:tc>
          <w:tcPr>
            <w:tcW w:w="2711" w:type="dxa"/>
            <w:noWrap/>
            <w:tcMar>
              <w:top w:w="15" w:type="dxa"/>
              <w:left w:w="15" w:type="dxa"/>
              <w:bottom w:w="0" w:type="dxa"/>
              <w:right w:w="15"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Наименование финансового органа</w:t>
            </w:r>
          </w:p>
        </w:tc>
        <w:tc>
          <w:tcPr>
            <w:tcW w:w="3261" w:type="dxa"/>
            <w:noWrap/>
            <w:tcMar>
              <w:top w:w="15" w:type="dxa"/>
              <w:left w:w="15" w:type="dxa"/>
              <w:bottom w:w="0" w:type="dxa"/>
              <w:right w:w="15"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u w:val="single"/>
              </w:rPr>
              <w:t>Починковский муниципальный округ</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rsidR="002743EF" w:rsidRDefault="00C00BB3">
            <w:pPr>
              <w:jc w:val="right"/>
              <w:rPr>
                <w:rFonts w:ascii="Times New Roman" w:eastAsia="Times New Roman" w:hAnsi="Times New Roman" w:cs="Times New Roman"/>
                <w:sz w:val="24"/>
              </w:rPr>
            </w:pPr>
            <w:r>
              <w:rPr>
                <w:rFonts w:ascii="Times New Roman" w:eastAsia="Times New Roman" w:hAnsi="Times New Roman" w:cs="Times New Roman"/>
                <w:sz w:val="24"/>
                <w:szCs w:val="24"/>
              </w:rPr>
              <w:t>по ОКПО</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2743EF" w:rsidRDefault="002743EF">
            <w:pPr>
              <w:rPr>
                <w:sz w:val="24"/>
              </w:rPr>
            </w:pPr>
          </w:p>
        </w:tc>
      </w:tr>
      <w:tr w:rsidR="002743EF">
        <w:trPr>
          <w:trHeight w:val="273"/>
        </w:trPr>
        <w:tc>
          <w:tcPr>
            <w:tcW w:w="2711" w:type="dxa"/>
            <w:noWrap/>
            <w:tcMar>
              <w:top w:w="15" w:type="dxa"/>
              <w:left w:w="15" w:type="dxa"/>
              <w:bottom w:w="0" w:type="dxa"/>
              <w:right w:w="15"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3261" w:type="dxa"/>
            <w:noWrap/>
            <w:tcMar>
              <w:top w:w="15" w:type="dxa"/>
              <w:left w:w="15" w:type="dxa"/>
              <w:bottom w:w="0" w:type="dxa"/>
              <w:right w:w="15"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rsidR="002743EF" w:rsidRDefault="00C00BB3">
            <w:pPr>
              <w:jc w:val="right"/>
              <w:rPr>
                <w:rFonts w:ascii="Times New Roman" w:eastAsia="Times New Roman" w:hAnsi="Times New Roman" w:cs="Times New Roman"/>
                <w:sz w:val="24"/>
              </w:rPr>
            </w:pPr>
            <w:r>
              <w:rPr>
                <w:rFonts w:ascii="Times New Roman" w:eastAsia="Times New Roman" w:hAnsi="Times New Roman" w:cs="Times New Roman"/>
                <w:sz w:val="24"/>
                <w:szCs w:val="24"/>
              </w:rPr>
              <w:t xml:space="preserve">Глава по БК </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2743EF" w:rsidRDefault="002743EF">
            <w:pPr>
              <w:rPr>
                <w:sz w:val="24"/>
              </w:rPr>
            </w:pPr>
          </w:p>
        </w:tc>
      </w:tr>
      <w:tr w:rsidR="002743EF">
        <w:trPr>
          <w:trHeight w:val="273"/>
        </w:trPr>
        <w:tc>
          <w:tcPr>
            <w:tcW w:w="2711" w:type="dxa"/>
            <w:noWrap/>
            <w:tcMar>
              <w:top w:w="15" w:type="dxa"/>
              <w:left w:w="15" w:type="dxa"/>
              <w:bottom w:w="0" w:type="dxa"/>
              <w:right w:w="15"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Наименование бюджета</w:t>
            </w:r>
          </w:p>
        </w:tc>
        <w:tc>
          <w:tcPr>
            <w:tcW w:w="3261" w:type="dxa"/>
            <w:noWrap/>
            <w:tcMar>
              <w:top w:w="15" w:type="dxa"/>
              <w:left w:w="15" w:type="dxa"/>
              <w:bottom w:w="0" w:type="dxa"/>
              <w:right w:w="15"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b/>
                <w:sz w:val="24"/>
                <w:szCs w:val="24"/>
                <w:u w:val="single"/>
              </w:rPr>
              <w:t>Бюджет муниципальных образований</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rsidR="002743EF" w:rsidRDefault="00C00BB3">
            <w:pPr>
              <w:jc w:val="right"/>
              <w:rPr>
                <w:rFonts w:ascii="Times New Roman" w:eastAsia="Times New Roman" w:hAnsi="Times New Roman" w:cs="Times New Roman"/>
                <w:sz w:val="24"/>
              </w:rPr>
            </w:pPr>
            <w:r>
              <w:rPr>
                <w:rFonts w:ascii="Times New Roman" w:eastAsia="Times New Roman" w:hAnsi="Times New Roman" w:cs="Times New Roman"/>
                <w:b/>
                <w:sz w:val="24"/>
                <w:szCs w:val="24"/>
              </w:rPr>
              <w:t> по ОКТМО</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2743EF" w:rsidRDefault="00C00BB3">
            <w:pPr>
              <w:jc w:val="center"/>
              <w:rPr>
                <w:rFonts w:ascii="Times New Roman" w:eastAsia="Times New Roman" w:hAnsi="Times New Roman" w:cs="Times New Roman"/>
                <w:sz w:val="24"/>
              </w:rPr>
            </w:pPr>
            <w:r>
              <w:rPr>
                <w:rFonts w:ascii="Times New Roman" w:eastAsia="Times New Roman" w:hAnsi="Times New Roman" w:cs="Times New Roman"/>
                <w:sz w:val="24"/>
                <w:szCs w:val="24"/>
              </w:rPr>
              <w:t>22546000</w:t>
            </w:r>
          </w:p>
        </w:tc>
      </w:tr>
      <w:tr w:rsidR="002743EF">
        <w:trPr>
          <w:trHeight w:val="273"/>
        </w:trPr>
        <w:tc>
          <w:tcPr>
            <w:tcW w:w="2711" w:type="dxa"/>
            <w:noWrap/>
            <w:tcMar>
              <w:top w:w="15" w:type="dxa"/>
              <w:left w:w="15" w:type="dxa"/>
              <w:bottom w:w="0" w:type="dxa"/>
              <w:right w:w="15"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 xml:space="preserve">Периодичность: </w:t>
            </w:r>
          </w:p>
        </w:tc>
        <w:tc>
          <w:tcPr>
            <w:tcW w:w="3261" w:type="dxa"/>
            <w:noWrap/>
            <w:tcMar>
              <w:top w:w="15" w:type="dxa"/>
              <w:left w:w="15" w:type="dxa"/>
              <w:bottom w:w="0" w:type="dxa"/>
              <w:right w:w="15"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месячная</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rsidR="002743EF" w:rsidRDefault="00C00BB3">
            <w:pPr>
              <w:jc w:val="right"/>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2743EF" w:rsidRDefault="00C00BB3">
            <w:pPr>
              <w:jc w:val="cente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2743EF">
        <w:trPr>
          <w:trHeight w:val="356"/>
        </w:trPr>
        <w:tc>
          <w:tcPr>
            <w:tcW w:w="2711" w:type="dxa"/>
            <w:noWrap/>
            <w:tcMar>
              <w:top w:w="15" w:type="dxa"/>
              <w:left w:w="15" w:type="dxa"/>
              <w:bottom w:w="0" w:type="dxa"/>
              <w:right w:w="15"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 xml:space="preserve">Единица измерения: </w:t>
            </w:r>
          </w:p>
        </w:tc>
        <w:tc>
          <w:tcPr>
            <w:tcW w:w="3261" w:type="dxa"/>
            <w:noWrap/>
            <w:tcMar>
              <w:top w:w="15" w:type="dxa"/>
              <w:left w:w="15" w:type="dxa"/>
              <w:bottom w:w="0" w:type="dxa"/>
              <w:right w:w="15"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руб.</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rsidR="002743EF" w:rsidRDefault="00C00BB3">
            <w:pPr>
              <w:jc w:val="right"/>
              <w:rPr>
                <w:rFonts w:ascii="Times New Roman" w:eastAsia="Times New Roman" w:hAnsi="Times New Roman" w:cs="Times New Roman"/>
                <w:sz w:val="24"/>
              </w:rPr>
            </w:pPr>
            <w:r>
              <w:rPr>
                <w:rFonts w:ascii="Times New Roman" w:eastAsia="Times New Roman" w:hAnsi="Times New Roman" w:cs="Times New Roman"/>
                <w:sz w:val="24"/>
                <w:szCs w:val="24"/>
              </w:rPr>
              <w:t> по ОКЕИ</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2743EF" w:rsidRDefault="00C00BB3">
            <w:pPr>
              <w:jc w:val="center"/>
              <w:rPr>
                <w:rFonts w:ascii="Times New Roman" w:eastAsia="Times New Roman" w:hAnsi="Times New Roman" w:cs="Times New Roman"/>
                <w:sz w:val="24"/>
              </w:rPr>
            </w:pPr>
            <w:r>
              <w:rPr>
                <w:rFonts w:ascii="Times New Roman" w:eastAsia="Times New Roman" w:hAnsi="Times New Roman" w:cs="Times New Roman"/>
                <w:sz w:val="24"/>
                <w:szCs w:val="24"/>
              </w:rPr>
              <w:t>383</w:t>
            </w:r>
          </w:p>
        </w:tc>
      </w:tr>
    </w:tbl>
    <w:p w:rsidR="002743EF" w:rsidRDefault="00C00BB3">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rsidR="002743EF" w:rsidRDefault="00C00BB3">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rsidR="002743EF" w:rsidRDefault="00C00BB3">
      <w:pPr>
        <w:spacing w:line="276" w:lineRule="auto"/>
        <w:ind w:left="360"/>
        <w:rPr>
          <w:color w:val="000000"/>
        </w:rPr>
      </w:pPr>
      <w:r>
        <w:rPr>
          <w:rFonts w:ascii="DejaVu Serif" w:eastAsia="DejaVu Serif" w:hAnsi="DejaVu Serif" w:cs="DejaVu Serif"/>
          <w:b/>
          <w:color w:val="000000"/>
          <w:sz w:val="28"/>
          <w:szCs w:val="28"/>
        </w:rPr>
        <w:t xml:space="preserve">Раздел 01 «Организационная структура субъекта </w:t>
      </w:r>
      <w:r>
        <w:rPr>
          <w:rFonts w:ascii="DejaVu Serif" w:eastAsia="DejaVu Serif" w:hAnsi="DejaVu Serif" w:cs="DejaVu Serif"/>
          <w:b/>
          <w:color w:val="000000"/>
          <w:sz w:val="28"/>
          <w:szCs w:val="28"/>
        </w:rPr>
        <w:t>бюджетной отчетности»</w:t>
      </w:r>
    </w:p>
    <w:p w:rsidR="002743EF" w:rsidRDefault="00C00BB3">
      <w:pPr>
        <w:shd w:val="clear" w:color="auto" w:fill="FFFFFF"/>
        <w:ind w:firstLine="560"/>
        <w:jc w:val="both"/>
        <w:rPr>
          <w:color w:val="000000"/>
          <w:shd w:val="clear" w:color="auto" w:fill="FFFFFF"/>
        </w:rPr>
      </w:pPr>
      <w:r>
        <w:rPr>
          <w:rFonts w:ascii="DejaVu Serif" w:eastAsia="DejaVu Serif" w:hAnsi="DejaVu Serif" w:cs="DejaVu Serif"/>
          <w:color w:val="000000"/>
          <w:sz w:val="28"/>
          <w:szCs w:val="28"/>
        </w:rPr>
        <w:t>Финансовое управление  администрации Починковского муниципального округа Нижегородской области (далее – Финансовое управление)  входит в структуру администрации Починковского муниципального округа Нижегородской области (далее – муници</w:t>
      </w:r>
      <w:r>
        <w:rPr>
          <w:rFonts w:ascii="DejaVu Serif" w:eastAsia="DejaVu Serif" w:hAnsi="DejaVu Serif" w:cs="DejaVu Serif"/>
          <w:color w:val="000000"/>
          <w:sz w:val="28"/>
          <w:szCs w:val="28"/>
        </w:rPr>
        <w:t>пальный округ) и является финансовым органом Починковского муниципального округа, обеспечивающим проведение единой финансовой, бюджетной и налоговой политики в Починковском муниципальном округе,  осуществляющим функции по контролю в сфере бюджетных правоот</w:t>
      </w:r>
      <w:r>
        <w:rPr>
          <w:rFonts w:ascii="DejaVu Serif" w:eastAsia="DejaVu Serif" w:hAnsi="DejaVu Serif" w:cs="DejaVu Serif"/>
          <w:color w:val="000000"/>
          <w:sz w:val="28"/>
          <w:szCs w:val="28"/>
        </w:rPr>
        <w:t>ношений на территории Починковского муниципального округа Нижегородской области и контролю в сфере закупок.</w:t>
      </w:r>
    </w:p>
    <w:p w:rsidR="002743EF" w:rsidRDefault="00C00BB3">
      <w:pPr>
        <w:shd w:val="clear" w:color="auto" w:fill="FFFFFF"/>
        <w:jc w:val="both"/>
        <w:rPr>
          <w:color w:val="000000"/>
          <w:shd w:val="clear" w:color="auto" w:fill="FFFFFF"/>
        </w:rPr>
      </w:pPr>
      <w:r>
        <w:rPr>
          <w:rFonts w:ascii="DejaVu Serif" w:eastAsia="DejaVu Serif" w:hAnsi="DejaVu Serif" w:cs="DejaVu Serif"/>
          <w:color w:val="000000"/>
          <w:sz w:val="28"/>
          <w:szCs w:val="28"/>
        </w:rPr>
        <w:t>   В соответствии с возложенными  задачами  Финансовое управление   организует работу по составлению проекта бюджета муниципального округа в порядке</w:t>
      </w:r>
      <w:r>
        <w:rPr>
          <w:rFonts w:ascii="DejaVu Serif" w:eastAsia="DejaVu Serif" w:hAnsi="DejaVu Serif" w:cs="DejaVu Serif"/>
          <w:color w:val="000000"/>
          <w:sz w:val="28"/>
          <w:szCs w:val="28"/>
        </w:rPr>
        <w:t>, установленном Положением о бюджетном процессе в Починковском муниципальном  округе  Нижегородской области,</w:t>
      </w:r>
    </w:p>
    <w:p w:rsidR="002743EF" w:rsidRDefault="00C00BB3">
      <w:pPr>
        <w:shd w:val="clear" w:color="auto" w:fill="FFFFFF"/>
        <w:jc w:val="both"/>
        <w:rPr>
          <w:color w:val="000000"/>
          <w:shd w:val="clear" w:color="auto" w:fill="FFFFFF"/>
        </w:rPr>
      </w:pPr>
      <w:r>
        <w:rPr>
          <w:rFonts w:ascii="DejaVu Serif" w:eastAsia="DejaVu Serif" w:hAnsi="DejaVu Serif" w:cs="DejaVu Serif"/>
          <w:color w:val="000000"/>
          <w:sz w:val="28"/>
          <w:szCs w:val="28"/>
        </w:rPr>
        <w:t xml:space="preserve">обеспечивает в установленном порядке исполнение бюджета муниципального округа, вносит в соответствии с действующим законодательством предложения о </w:t>
      </w:r>
      <w:r>
        <w:rPr>
          <w:rFonts w:ascii="DejaVu Serif" w:eastAsia="DejaVu Serif" w:hAnsi="DejaVu Serif" w:cs="DejaVu Serif"/>
          <w:color w:val="000000"/>
          <w:sz w:val="28"/>
          <w:szCs w:val="28"/>
        </w:rPr>
        <w:t xml:space="preserve">внесении изменений и дополнений в решение о бюджете </w:t>
      </w:r>
      <w:r>
        <w:rPr>
          <w:rFonts w:ascii="DejaVu Serif" w:eastAsia="DejaVu Serif" w:hAnsi="DejaVu Serif" w:cs="DejaVu Serif"/>
          <w:color w:val="000000"/>
          <w:sz w:val="28"/>
          <w:szCs w:val="28"/>
        </w:rPr>
        <w:lastRenderedPageBreak/>
        <w:t>муниципального округа, организует казначейское исполнение  бюджета муниципального округа, взаимодействует с органами Федерального казначейства, с министерством финансов и другими министерствами Нижегородс</w:t>
      </w:r>
      <w:r>
        <w:rPr>
          <w:rFonts w:ascii="DejaVu Serif" w:eastAsia="DejaVu Serif" w:hAnsi="DejaVu Serif" w:cs="DejaVu Serif"/>
          <w:color w:val="000000"/>
          <w:sz w:val="28"/>
          <w:szCs w:val="28"/>
        </w:rPr>
        <w:t>кой области в процессе осуществления операций со средствами  бюджета муниципального округа, рассматривает и анализирует сводную бухгалтерскую отчетность муниципального округа, осуществляет методическое руководство бухгалтерским учетом и отчетностью предпри</w:t>
      </w:r>
      <w:r>
        <w:rPr>
          <w:rFonts w:ascii="DejaVu Serif" w:eastAsia="DejaVu Serif" w:hAnsi="DejaVu Serif" w:cs="DejaVu Serif"/>
          <w:color w:val="000000"/>
          <w:sz w:val="28"/>
          <w:szCs w:val="28"/>
        </w:rPr>
        <w:t>ятий, учреждений, организаций, финансируемых из  бюджета муниципального округа, представляет бюджетную отчетность об исполнении бюджета муниципального округа в министерство финансов Нижегородской области.</w:t>
      </w:r>
    </w:p>
    <w:p w:rsidR="002743EF" w:rsidRDefault="00C00BB3">
      <w:pPr>
        <w:shd w:val="clear" w:color="auto" w:fill="FFFFFF"/>
        <w:ind w:firstLine="560"/>
        <w:jc w:val="both"/>
        <w:rPr>
          <w:color w:val="000000"/>
          <w:shd w:val="clear" w:color="auto" w:fill="FFFFFF"/>
        </w:rPr>
      </w:pPr>
      <w:r>
        <w:rPr>
          <w:rFonts w:ascii="DejaVu Serif" w:eastAsia="DejaVu Serif" w:hAnsi="DejaVu Serif" w:cs="DejaVu Serif"/>
          <w:color w:val="000000"/>
          <w:sz w:val="28"/>
          <w:szCs w:val="28"/>
        </w:rPr>
        <w:t>В своей деятельности Финансовое управление осуществ</w:t>
      </w:r>
      <w:r>
        <w:rPr>
          <w:rFonts w:ascii="DejaVu Serif" w:eastAsia="DejaVu Serif" w:hAnsi="DejaVu Serif" w:cs="DejaVu Serif"/>
          <w:color w:val="000000"/>
          <w:sz w:val="28"/>
          <w:szCs w:val="28"/>
        </w:rPr>
        <w:t>ляет взаимодействие со   структурными подразделениями администрации Починковского муниципального округа Нижегородской области, Советом депутатов Починковского муниципального округа Нижегородской области, территориальными органами федеральных органов власти</w:t>
      </w:r>
      <w:r>
        <w:rPr>
          <w:rFonts w:ascii="DejaVu Serif" w:eastAsia="DejaVu Serif" w:hAnsi="DejaVu Serif" w:cs="DejaVu Serif"/>
          <w:color w:val="000000"/>
          <w:sz w:val="28"/>
          <w:szCs w:val="28"/>
        </w:rPr>
        <w:t xml:space="preserve"> Починковского муниципального округа Нижегородской области, органами государственной власти Нижегородской области, предприятиями, учреждениями и организациями всех форм собственности, находящимися  на территории Починковского муниципального округа Нижегоро</w:t>
      </w:r>
      <w:r>
        <w:rPr>
          <w:rFonts w:ascii="DejaVu Serif" w:eastAsia="DejaVu Serif" w:hAnsi="DejaVu Serif" w:cs="DejaVu Serif"/>
          <w:color w:val="000000"/>
          <w:sz w:val="28"/>
          <w:szCs w:val="28"/>
        </w:rPr>
        <w:t>дской области, общественными и иными организациями.</w:t>
      </w:r>
    </w:p>
    <w:p w:rsidR="002743EF" w:rsidRDefault="00C00BB3">
      <w:pPr>
        <w:shd w:val="clear" w:color="auto" w:fill="FFFFFF"/>
        <w:ind w:firstLine="560"/>
        <w:jc w:val="both"/>
        <w:rPr>
          <w:color w:val="000000"/>
          <w:shd w:val="clear" w:color="auto" w:fill="FFFFFF"/>
        </w:rPr>
      </w:pPr>
      <w:r>
        <w:rPr>
          <w:rFonts w:ascii="DejaVu Serif" w:eastAsia="DejaVu Serif" w:hAnsi="DejaVu Serif" w:cs="DejaVu Serif"/>
          <w:color w:val="000000"/>
          <w:sz w:val="28"/>
          <w:szCs w:val="28"/>
        </w:rPr>
        <w:t> </w:t>
      </w:r>
    </w:p>
    <w:p w:rsidR="002743EF" w:rsidRDefault="00C00BB3">
      <w:pPr>
        <w:shd w:val="clear" w:color="auto" w:fill="FFFFFF"/>
        <w:ind w:firstLine="560"/>
        <w:jc w:val="both"/>
        <w:rPr>
          <w:color w:val="000000"/>
          <w:shd w:val="clear" w:color="auto" w:fill="FFFFFF"/>
        </w:rPr>
      </w:pPr>
      <w:r>
        <w:rPr>
          <w:rFonts w:ascii="DejaVu Serif" w:eastAsia="DejaVu Serif" w:hAnsi="DejaVu Serif" w:cs="DejaVu Serif"/>
          <w:color w:val="000000"/>
          <w:sz w:val="28"/>
          <w:szCs w:val="28"/>
        </w:rPr>
        <w:t> </w:t>
      </w:r>
    </w:p>
    <w:p w:rsidR="002743EF" w:rsidRDefault="00C00BB3">
      <w:pPr>
        <w:ind w:firstLine="560"/>
        <w:jc w:val="both"/>
        <w:rPr>
          <w:color w:val="000000"/>
        </w:rPr>
      </w:pPr>
      <w:r>
        <w:rPr>
          <w:rFonts w:ascii="DejaVu Sans" w:eastAsia="DejaVu Sans" w:hAnsi="DejaVu Sans" w:cs="DejaVu Sans"/>
          <w:color w:val="000000"/>
        </w:rPr>
        <w:t> </w:t>
      </w:r>
    </w:p>
    <w:p w:rsidR="002743EF" w:rsidRDefault="00C00BB3">
      <w:pPr>
        <w:shd w:val="clear" w:color="auto" w:fill="FFFFFF"/>
        <w:ind w:firstLine="560"/>
        <w:jc w:val="both"/>
        <w:rPr>
          <w:color w:val="000000"/>
          <w:shd w:val="clear" w:color="auto" w:fill="FFFFFF"/>
        </w:rPr>
      </w:pPr>
      <w:r>
        <w:rPr>
          <w:rFonts w:ascii="DejaVu Serif" w:eastAsia="DejaVu Serif" w:hAnsi="DejaVu Serif" w:cs="DejaVu Serif"/>
          <w:color w:val="000000"/>
          <w:sz w:val="28"/>
          <w:szCs w:val="28"/>
        </w:rPr>
        <w:t> </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Раздел 02 «Результаты деятельности субъекта бюджетной отчетности»</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Первоначальный бюджет на 2025 год утвержден решением Совета депутатов Починковского муниципального округа   от 23.12.2024 года № 42, в течении 2025 года в данное решение о бюджете вносились изменения от 07.02.2025 г №5; от 28.03.2025 г №14; от 28.05.2025 г</w:t>
      </w:r>
      <w:r>
        <w:rPr>
          <w:rFonts w:ascii="DejaVu Serif" w:eastAsia="DejaVu Serif" w:hAnsi="DejaVu Serif" w:cs="DejaVu Serif"/>
          <w:color w:val="000000"/>
          <w:sz w:val="28"/>
          <w:szCs w:val="28"/>
        </w:rPr>
        <w:t xml:space="preserve"> № 19; от 01.08.2025 г №27; от 06.10.2025 г №38; от 05.12.2025 г № 45; от 25.12.2025 г. №46; от 30.12.2025 г. №50. </w:t>
      </w:r>
    </w:p>
    <w:p w:rsidR="002743EF" w:rsidRDefault="00C00BB3">
      <w:pPr>
        <w:spacing w:after="160" w:line="259" w:lineRule="auto"/>
        <w:jc w:val="both"/>
        <w:rPr>
          <w:color w:val="000000"/>
        </w:rPr>
      </w:pPr>
      <w:r>
        <w:rPr>
          <w:rFonts w:ascii="DejaVu Serif" w:eastAsia="DejaVu Serif" w:hAnsi="DejaVu Serif" w:cs="DejaVu Serif"/>
          <w:color w:val="000000"/>
          <w:sz w:val="28"/>
          <w:szCs w:val="28"/>
          <w:shd w:val="clear" w:color="auto" w:fill="FFFF00"/>
        </w:rPr>
        <w:t> </w:t>
      </w:r>
      <w:r>
        <w:rPr>
          <w:rFonts w:ascii="DejaVu Serif" w:eastAsia="DejaVu Serif" w:hAnsi="DejaVu Serif" w:cs="DejaVu Serif"/>
          <w:color w:val="000000"/>
          <w:sz w:val="28"/>
          <w:szCs w:val="28"/>
        </w:rPr>
        <w:t>Расходы бюджета Починковского муниципального округа за 2025 год составили 1574104554,03 руб. (1642757764,43 руб.),  уменьшение расходных об</w:t>
      </w:r>
      <w:r>
        <w:rPr>
          <w:rFonts w:ascii="DejaVu Serif" w:eastAsia="DejaVu Serif" w:hAnsi="DejaVu Serif" w:cs="DejaVu Serif"/>
          <w:color w:val="000000"/>
          <w:sz w:val="28"/>
          <w:szCs w:val="28"/>
        </w:rPr>
        <w:t xml:space="preserve">язательств  к уровню 2024 года  составило 68653210,4  руб. Годовые назначения за 2025 год исполнены  на 97,8%. </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lastRenderedPageBreak/>
        <w:t>  Бюджет округа   сохраняет социальную направленность.</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 xml:space="preserve">           В общем   объеме расходов бюджета округа расходы   на социальную сферу </w:t>
      </w:r>
      <w:r>
        <w:rPr>
          <w:rFonts w:ascii="DejaVu Serif" w:eastAsia="DejaVu Serif" w:hAnsi="DejaVu Serif" w:cs="DejaVu Serif"/>
          <w:color w:val="000000"/>
          <w:sz w:val="28"/>
          <w:szCs w:val="28"/>
        </w:rPr>
        <w:t>составляют 980437983,7 руб., или 62,3% из них:</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 на образование   776285485,69 руб., или 49,3 %, культуру 170471847,14 руб. или    10,8 %, физическую культуру и спорт 2360832,0 руб. или 0,1%, социальную политику 31319818,87 руб.   или 2,0 %, от общего объем</w:t>
      </w:r>
      <w:r>
        <w:rPr>
          <w:rFonts w:ascii="DejaVu Serif" w:eastAsia="DejaVu Serif" w:hAnsi="DejaVu Serif" w:cs="DejaVu Serif"/>
          <w:color w:val="000000"/>
          <w:sz w:val="28"/>
          <w:szCs w:val="28"/>
        </w:rPr>
        <w:t>а расходов бюджета округа.</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               По состоянию на 1 января 2026 года   из бюджета Починковского муниципального округа финансировалось 42      учреждения, в том числе:  6  казенных,  34   бюджетных, 1 автономное и 1 муниципальное  унитарное предприя</w:t>
      </w:r>
      <w:r>
        <w:rPr>
          <w:rFonts w:ascii="DejaVu Serif" w:eastAsia="DejaVu Serif" w:hAnsi="DejaVu Serif" w:cs="DejaVu Serif"/>
          <w:color w:val="000000"/>
          <w:sz w:val="28"/>
          <w:szCs w:val="28"/>
        </w:rPr>
        <w:t xml:space="preserve">тие. </w:t>
      </w:r>
    </w:p>
    <w:p w:rsidR="002743EF" w:rsidRDefault="00C00BB3">
      <w:pPr>
        <w:spacing w:after="160" w:line="259" w:lineRule="auto"/>
        <w:jc w:val="both"/>
        <w:rPr>
          <w:color w:val="000000"/>
        </w:rPr>
      </w:pPr>
      <w:r>
        <w:rPr>
          <w:rFonts w:ascii="DejaVu Serif" w:eastAsia="DejaVu Serif" w:hAnsi="DejaVu Serif" w:cs="DejaVu Serif"/>
          <w:color w:val="000000"/>
          <w:sz w:val="28"/>
          <w:szCs w:val="28"/>
          <w:shd w:val="clear" w:color="auto" w:fill="FFFF00"/>
        </w:rPr>
        <w:t xml:space="preserve">  </w:t>
      </w:r>
      <w:r>
        <w:rPr>
          <w:rFonts w:ascii="DejaVu Serif" w:eastAsia="DejaVu Serif" w:hAnsi="DejaVu Serif" w:cs="DejaVu Serif"/>
          <w:color w:val="000000"/>
          <w:sz w:val="28"/>
          <w:szCs w:val="28"/>
        </w:rPr>
        <w:t>С 2015 года в округе функционирует программа «Управление муниципальными финансами Починковского муниципального округа Нижегородской области». Основная цель программы направлена на обеспечение сбалансированности и устойчивости Починковского муниципа</w:t>
      </w:r>
      <w:r>
        <w:rPr>
          <w:rFonts w:ascii="DejaVu Serif" w:eastAsia="DejaVu Serif" w:hAnsi="DejaVu Serif" w:cs="DejaVu Serif"/>
          <w:color w:val="000000"/>
          <w:sz w:val="28"/>
          <w:szCs w:val="28"/>
        </w:rPr>
        <w:t>льного округа Нижегородской области, повышение эффективности и качества управления муниципальными финансами Починковского муниципального округа Нижегородской области.</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Объем муниципального долга   бюджета Починковского муниципального округа на 1 января 2026</w:t>
      </w:r>
      <w:r>
        <w:rPr>
          <w:rFonts w:ascii="DejaVu Serif" w:eastAsia="DejaVu Serif" w:hAnsi="DejaVu Serif" w:cs="DejaVu Serif"/>
          <w:color w:val="000000"/>
          <w:sz w:val="28"/>
          <w:szCs w:val="28"/>
        </w:rPr>
        <w:t xml:space="preserve"> года составил 0 тыс. рублей. Удельный вес   муниципального долга в расходах окружного бюджета без учета безвозмездных поступлений находится на экономически безопасном уровне. </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Просроченной кредиторской задолженности по оплате труда с начислениями на нее у</w:t>
      </w:r>
      <w:r>
        <w:rPr>
          <w:rFonts w:ascii="DejaVu Serif" w:eastAsia="DejaVu Serif" w:hAnsi="DejaVu Serif" w:cs="DejaVu Serif"/>
          <w:color w:val="000000"/>
          <w:sz w:val="28"/>
          <w:szCs w:val="28"/>
        </w:rPr>
        <w:t xml:space="preserve"> бюджетных учреждений в 2025 году не было.</w:t>
      </w:r>
    </w:p>
    <w:p w:rsidR="002743EF" w:rsidRDefault="00C00BB3">
      <w:pPr>
        <w:spacing w:after="160" w:line="259" w:lineRule="auto"/>
        <w:jc w:val="both"/>
        <w:rPr>
          <w:color w:val="000000"/>
        </w:rPr>
      </w:pPr>
      <w:r>
        <w:rPr>
          <w:rFonts w:ascii="DejaVu Serif" w:eastAsia="DejaVu Serif" w:hAnsi="DejaVu Serif" w:cs="DejaVu Serif"/>
          <w:color w:val="000000"/>
          <w:sz w:val="28"/>
          <w:szCs w:val="28"/>
          <w:shd w:val="clear" w:color="auto" w:fill="FFFF00"/>
        </w:rPr>
        <w:t> </w:t>
      </w:r>
      <w:r>
        <w:rPr>
          <w:rFonts w:ascii="DejaVu Serif" w:eastAsia="DejaVu Serif" w:hAnsi="DejaVu Serif" w:cs="DejaVu Serif"/>
          <w:color w:val="000000"/>
          <w:sz w:val="28"/>
          <w:szCs w:val="28"/>
        </w:rPr>
        <w:t>При исполнении      бюджета округа за 2025 год соблюдены все требования   Бюджетного кодекса   РФ в части предельных размеров дефицита бюджета и объема муниципального долга. Расходная   часть бюджета округа испол</w:t>
      </w:r>
      <w:r>
        <w:rPr>
          <w:rFonts w:ascii="DejaVu Serif" w:eastAsia="DejaVu Serif" w:hAnsi="DejaVu Serif" w:cs="DejaVu Serif"/>
          <w:color w:val="000000"/>
          <w:sz w:val="28"/>
          <w:szCs w:val="28"/>
        </w:rPr>
        <w:t xml:space="preserve">нена исходя   из необходимости   финансирования бюджетных расходов в пользу приоритетных </w:t>
      </w:r>
      <w:r>
        <w:rPr>
          <w:rFonts w:ascii="DejaVu Serif" w:eastAsia="DejaVu Serif" w:hAnsi="DejaVu Serif" w:cs="DejaVu Serif"/>
          <w:color w:val="000000"/>
          <w:sz w:val="28"/>
          <w:szCs w:val="28"/>
        </w:rPr>
        <w:lastRenderedPageBreak/>
        <w:t xml:space="preserve">направлений и проектов, в первую очередь обеспечивающих   решение задач   поставленных Указами Президента РФ. </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По результатам 2025 года   средняя заработная плата отде</w:t>
      </w:r>
      <w:r>
        <w:rPr>
          <w:rFonts w:ascii="DejaVu Serif" w:eastAsia="DejaVu Serif" w:hAnsi="DejaVu Serif" w:cs="DejaVu Serif"/>
          <w:color w:val="000000"/>
          <w:sz w:val="28"/>
          <w:szCs w:val="28"/>
        </w:rPr>
        <w:t>льным категориям работников культуры составила 50664,79 рублей, педагогических работников дополнительного образования культуры 55630,0 рублей, педагогических работников дошкольного образования    54380,0      рублей, педагогических работников общеобразоват</w:t>
      </w:r>
      <w:r>
        <w:rPr>
          <w:rFonts w:ascii="DejaVu Serif" w:eastAsia="DejaVu Serif" w:hAnsi="DejaVu Serif" w:cs="DejaVu Serif"/>
          <w:color w:val="000000"/>
          <w:sz w:val="28"/>
          <w:szCs w:val="28"/>
        </w:rPr>
        <w:t>ельных учреждений 55736,1 рублей, педагогических работников дополнительного образования 57340,3 рублей.</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В целях   повышения качества управления бюджетными средствами, обеспечения результативности бюджетных расходов и устойчивого развития бюджетно-финансово</w:t>
      </w:r>
      <w:r>
        <w:rPr>
          <w:rFonts w:ascii="DejaVu Serif" w:eastAsia="DejaVu Serif" w:hAnsi="DejaVu Serif" w:cs="DejaVu Serif"/>
          <w:color w:val="000000"/>
          <w:sz w:val="28"/>
          <w:szCs w:val="28"/>
        </w:rPr>
        <w:t>й системы Починковского муниципального округа, финансовое управление ведет целенаправленную политику по совершенствованию бюджетного процесса в округе</w:t>
      </w:r>
      <w:r>
        <w:rPr>
          <w:rFonts w:ascii="DejaVu Serif" w:eastAsia="DejaVu Serif" w:hAnsi="DejaVu Serif" w:cs="DejaVu Serif"/>
          <w:color w:val="000000"/>
          <w:sz w:val="28"/>
          <w:szCs w:val="28"/>
          <w:shd w:val="clear" w:color="auto" w:fill="FFFF00"/>
        </w:rPr>
        <w:t>.</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               За   2025 год на организацию подготовки и переподготовки квалифицированных кадров,  из  б</w:t>
      </w:r>
      <w:r>
        <w:rPr>
          <w:rFonts w:ascii="DejaVu Serif" w:eastAsia="DejaVu Serif" w:hAnsi="DejaVu Serif" w:cs="DejaVu Serif"/>
          <w:color w:val="000000"/>
          <w:sz w:val="28"/>
          <w:szCs w:val="28"/>
        </w:rPr>
        <w:t>юджета Починковского муниципального округа выделено  649,8 тыс. рублей, обучение прошли 225 чел.</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            В соответствии с 44–ФЗ   от 05.04.2013 г «О контрактной системе в сфере закупок товаров, работ, услуг, для обеспечения государственных муниципальны</w:t>
      </w:r>
      <w:r>
        <w:rPr>
          <w:rFonts w:ascii="DejaVu Serif" w:eastAsia="DejaVu Serif" w:hAnsi="DejaVu Serif" w:cs="DejaVu Serif"/>
          <w:color w:val="000000"/>
          <w:sz w:val="28"/>
          <w:szCs w:val="28"/>
        </w:rPr>
        <w:t>х нужд» в результате проведения электронных аукционов, запроса котировок экономия бюджетных средств за 2025 г. составила  5935617,41 рубль.                                 </w:t>
      </w:r>
    </w:p>
    <w:p w:rsidR="002743EF" w:rsidRDefault="00C00BB3">
      <w:pPr>
        <w:spacing w:after="160" w:line="259" w:lineRule="auto"/>
        <w:jc w:val="both"/>
        <w:rPr>
          <w:color w:val="000000"/>
        </w:rPr>
      </w:pPr>
      <w:r>
        <w:rPr>
          <w:rFonts w:ascii="DejaVu Serif" w:eastAsia="DejaVu Serif" w:hAnsi="DejaVu Serif" w:cs="DejaVu Serif"/>
          <w:b/>
          <w:color w:val="000000"/>
          <w:sz w:val="28"/>
          <w:szCs w:val="28"/>
        </w:rPr>
        <w:t>Раздел 03 «Анализ отчета об исполнении бюджета субъектом бюджетной отчетности»</w:t>
      </w:r>
    </w:p>
    <w:p w:rsidR="002743EF" w:rsidRDefault="00C00BB3">
      <w:pPr>
        <w:numPr>
          <w:ilvl w:val="0"/>
          <w:numId w:val="1"/>
        </w:numPr>
        <w:rPr>
          <w:rFonts w:ascii="Times New Roman" w:eastAsia="Times New Roman" w:hAnsi="Times New Roman" w:cs="Times New Roman"/>
          <w:color w:val="000000"/>
          <w:sz w:val="24"/>
        </w:rPr>
      </w:pPr>
      <w:r>
        <w:rPr>
          <w:rFonts w:ascii="DejaVu Serif" w:eastAsia="DejaVu Serif" w:hAnsi="DejaVu Serif" w:cs="DejaVu Serif"/>
          <w:b/>
          <w:color w:val="000000"/>
          <w:sz w:val="28"/>
          <w:szCs w:val="28"/>
        </w:rPr>
        <w:t>Дохо</w:t>
      </w:r>
      <w:r>
        <w:rPr>
          <w:rFonts w:ascii="DejaVu Serif" w:eastAsia="DejaVu Serif" w:hAnsi="DejaVu Serif" w:cs="DejaVu Serif"/>
          <w:b/>
          <w:color w:val="000000"/>
          <w:sz w:val="28"/>
          <w:szCs w:val="28"/>
        </w:rPr>
        <w:t>ды</w:t>
      </w:r>
    </w:p>
    <w:p w:rsidR="002743EF" w:rsidRDefault="00C00BB3">
      <w:pPr>
        <w:spacing w:line="259" w:lineRule="auto"/>
        <w:jc w:val="both"/>
        <w:rPr>
          <w:color w:val="000000"/>
        </w:rPr>
      </w:pPr>
      <w:r>
        <w:rPr>
          <w:rFonts w:ascii="DejaVu Sans" w:eastAsia="DejaVu Sans" w:hAnsi="DejaVu Sans" w:cs="DejaVu Sans"/>
          <w:color w:val="000000"/>
          <w:sz w:val="28"/>
          <w:szCs w:val="28"/>
        </w:rPr>
        <w:t> </w:t>
      </w:r>
    </w:p>
    <w:p w:rsidR="002743EF" w:rsidRDefault="00C00BB3">
      <w:pPr>
        <w:spacing w:line="259" w:lineRule="auto"/>
        <w:jc w:val="both"/>
        <w:rPr>
          <w:color w:val="000000"/>
        </w:rPr>
      </w:pPr>
      <w:r>
        <w:rPr>
          <w:rFonts w:ascii="DejaVu Sans" w:eastAsia="DejaVu Sans" w:hAnsi="DejaVu Sans" w:cs="DejaVu Sans"/>
          <w:color w:val="000000"/>
          <w:sz w:val="28"/>
          <w:szCs w:val="28"/>
        </w:rPr>
        <w:t> </w:t>
      </w:r>
    </w:p>
    <w:p w:rsidR="002743EF" w:rsidRDefault="00C00BB3">
      <w:pPr>
        <w:spacing w:line="259" w:lineRule="auto"/>
        <w:jc w:val="both"/>
        <w:rPr>
          <w:color w:val="000000"/>
        </w:rPr>
      </w:pPr>
      <w:r>
        <w:rPr>
          <w:rFonts w:ascii="DejaVu Sans" w:eastAsia="DejaVu Sans" w:hAnsi="DejaVu Sans" w:cs="DejaVu Sans"/>
          <w:color w:val="000000"/>
          <w:sz w:val="28"/>
          <w:szCs w:val="28"/>
        </w:rPr>
        <w:lastRenderedPageBreak/>
        <w:t>     </w:t>
      </w:r>
      <w:r>
        <w:rPr>
          <w:rFonts w:ascii="DejaVu Serif" w:eastAsia="DejaVu Serif" w:hAnsi="DejaVu Serif" w:cs="DejaVu Serif"/>
          <w:color w:val="000000"/>
          <w:sz w:val="28"/>
          <w:szCs w:val="28"/>
        </w:rPr>
        <w:t>За 2025 год в бюджет Починковского муниципального округа поступило всего доходов 1543166766,18 руб., что составляет 98,3 % от уточненного плана 1570137987,28 рублей. По сравнению с прошлым годом объем доходов сократился на 5,5 % или на 89564169</w:t>
      </w:r>
      <w:r>
        <w:rPr>
          <w:rFonts w:ascii="DejaVu Serif" w:eastAsia="DejaVu Serif" w:hAnsi="DejaVu Serif" w:cs="DejaVu Serif"/>
          <w:color w:val="000000"/>
          <w:sz w:val="28"/>
          <w:szCs w:val="28"/>
        </w:rPr>
        <w:t>,07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   Налоговые и неналоговые доходы получены в сумме 638673618,91 руб., уточненный план исполнен на 99,8 %, недополучено 1122848,77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 xml:space="preserve">План министерства финансов Нижегородской области по налоговым и неналоговым доходам в сумме 632046900 руб. </w:t>
      </w:r>
      <w:r>
        <w:rPr>
          <w:rFonts w:ascii="DejaVu Serif" w:eastAsia="DejaVu Serif" w:hAnsi="DejaVu Serif" w:cs="DejaVu Serif"/>
          <w:color w:val="000000"/>
          <w:sz w:val="28"/>
          <w:szCs w:val="28"/>
        </w:rPr>
        <w:t>исполнен на 101,0 %, дополнительно к плану минфина поступило 6626718,91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По сравнению с прошлым годом объем налоговых и неналоговых доходов увеличился на 61789853,75 руб. или на 10,7 процентов.</w:t>
      </w:r>
    </w:p>
    <w:p w:rsidR="002743EF" w:rsidRDefault="00C00BB3">
      <w:pPr>
        <w:spacing w:line="259" w:lineRule="auto"/>
        <w:jc w:val="both"/>
        <w:rPr>
          <w:color w:val="000000"/>
        </w:rPr>
      </w:pPr>
      <w:r>
        <w:rPr>
          <w:rFonts w:ascii="DejaVu Serif" w:eastAsia="DejaVu Serif" w:hAnsi="DejaVu Serif" w:cs="DejaVu Serif"/>
          <w:color w:val="000000"/>
          <w:sz w:val="28"/>
          <w:szCs w:val="28"/>
        </w:rPr>
        <w:t>      Объем безвозмездных поступлений за 2025 год составил</w:t>
      </w:r>
      <w:r>
        <w:rPr>
          <w:rFonts w:ascii="DejaVu Serif" w:eastAsia="DejaVu Serif" w:hAnsi="DejaVu Serif" w:cs="DejaVu Serif"/>
          <w:color w:val="000000"/>
          <w:sz w:val="28"/>
          <w:szCs w:val="28"/>
        </w:rPr>
        <w:t xml:space="preserve"> всего 904493147,27 руб., в том числе из бюджетов 905412360,68 руб., что ниже прошлогодних поступлений соответственно на 151354022,82 руб. или на 14,3 % и объем безвозмездных поступлений из бюджетов сокращен на 155182028,96 руб. или на 14,6 %. </w:t>
      </w:r>
    </w:p>
    <w:p w:rsidR="002743EF" w:rsidRDefault="00C00BB3">
      <w:pPr>
        <w:spacing w:line="259" w:lineRule="auto"/>
        <w:jc w:val="both"/>
        <w:rPr>
          <w:color w:val="000000"/>
        </w:rPr>
      </w:pPr>
      <w:r>
        <w:rPr>
          <w:rFonts w:ascii="DejaVu Serif" w:eastAsia="DejaVu Serif" w:hAnsi="DejaVu Serif" w:cs="DejaVu Serif"/>
          <w:color w:val="000000"/>
          <w:sz w:val="28"/>
          <w:szCs w:val="28"/>
        </w:rPr>
        <w:t>Объем дотац</w:t>
      </w:r>
      <w:r>
        <w:rPr>
          <w:rFonts w:ascii="DejaVu Serif" w:eastAsia="DejaVu Serif" w:hAnsi="DejaVu Serif" w:cs="DejaVu Serif"/>
          <w:color w:val="000000"/>
          <w:sz w:val="28"/>
          <w:szCs w:val="28"/>
        </w:rPr>
        <w:t xml:space="preserve">ий, поступивших в бюджет округа за 2025год составил 106794450,0 руб., что на 36986450,0 руб. или на 25,7 % ниже уровня прошлогодних поступлений. </w:t>
      </w:r>
    </w:p>
    <w:p w:rsidR="002743EF" w:rsidRDefault="00C00BB3">
      <w:pPr>
        <w:spacing w:line="259" w:lineRule="auto"/>
        <w:jc w:val="both"/>
        <w:rPr>
          <w:color w:val="000000"/>
        </w:rPr>
      </w:pPr>
      <w:r>
        <w:rPr>
          <w:rFonts w:ascii="DejaVu Serif" w:eastAsia="DejaVu Serif" w:hAnsi="DejaVu Serif" w:cs="DejaVu Serif"/>
          <w:color w:val="000000"/>
          <w:sz w:val="28"/>
          <w:szCs w:val="28"/>
        </w:rPr>
        <w:t>Субсидии получены в объеме 171179671,47 руб., что на 9707564,25 руб. или на 5,4 % ниже уровня прошлого года.</w:t>
      </w:r>
    </w:p>
    <w:p w:rsidR="002743EF" w:rsidRDefault="00C00BB3">
      <w:pPr>
        <w:spacing w:line="259" w:lineRule="auto"/>
        <w:jc w:val="both"/>
        <w:rPr>
          <w:color w:val="000000"/>
        </w:rPr>
      </w:pPr>
      <w:r>
        <w:rPr>
          <w:rFonts w:ascii="DejaVu Serif" w:eastAsia="DejaVu Serif" w:hAnsi="DejaVu Serif" w:cs="DejaVu Serif"/>
          <w:color w:val="000000"/>
          <w:sz w:val="28"/>
          <w:szCs w:val="28"/>
        </w:rPr>
        <w:t>О</w:t>
      </w:r>
      <w:r>
        <w:rPr>
          <w:rFonts w:ascii="DejaVu Serif" w:eastAsia="DejaVu Serif" w:hAnsi="DejaVu Serif" w:cs="DejaVu Serif"/>
          <w:color w:val="000000"/>
          <w:sz w:val="28"/>
          <w:szCs w:val="28"/>
        </w:rPr>
        <w:t>бщий объем субвенций составил 593575488,21 руб., что на 93676645,71 руб. или на 13,6 % ниже прошлогодних поступлений.</w:t>
      </w:r>
    </w:p>
    <w:p w:rsidR="002743EF" w:rsidRDefault="00C00BB3">
      <w:pPr>
        <w:spacing w:line="259" w:lineRule="auto"/>
        <w:jc w:val="both"/>
        <w:rPr>
          <w:color w:val="000000"/>
        </w:rPr>
      </w:pPr>
      <w:r>
        <w:rPr>
          <w:rFonts w:ascii="DejaVu Serif" w:eastAsia="DejaVu Serif" w:hAnsi="DejaVu Serif" w:cs="DejaVu Serif"/>
          <w:color w:val="000000"/>
          <w:sz w:val="28"/>
          <w:szCs w:val="28"/>
        </w:rPr>
        <w:t>Иные межбюджетные трансферты получены в сумме 33862751,0 руб., что ниже прошлогодних поступлений на 14811369,0 руб. или на 30,4 %.</w:t>
      </w:r>
    </w:p>
    <w:p w:rsidR="002743EF" w:rsidRDefault="00C00BB3">
      <w:pPr>
        <w:spacing w:line="259" w:lineRule="auto"/>
        <w:jc w:val="both"/>
        <w:rPr>
          <w:color w:val="000000"/>
        </w:rPr>
      </w:pPr>
      <w:r>
        <w:rPr>
          <w:rFonts w:ascii="DejaVu Serif" w:eastAsia="DejaVu Serif" w:hAnsi="DejaVu Serif" w:cs="DejaVu Serif"/>
          <w:color w:val="000000"/>
          <w:sz w:val="28"/>
          <w:szCs w:val="28"/>
        </w:rPr>
        <w:t>    Нал</w:t>
      </w:r>
      <w:r>
        <w:rPr>
          <w:rFonts w:ascii="DejaVu Serif" w:eastAsia="DejaVu Serif" w:hAnsi="DejaVu Serif" w:cs="DejaVu Serif"/>
          <w:color w:val="000000"/>
          <w:sz w:val="28"/>
          <w:szCs w:val="28"/>
        </w:rPr>
        <w:t>оговые доходы за отчетный год исполнены в сумме 619824496,02 руб., что составляет 99,7 % к уточненному плану в сумме 621590800,0 руб. Прогноз министерства финансов Нижегородской области в сумме 615590800,0 руб. исполнен на 100,7 %, сверх плана поступило 42</w:t>
      </w:r>
      <w:r>
        <w:rPr>
          <w:rFonts w:ascii="DejaVu Serif" w:eastAsia="DejaVu Serif" w:hAnsi="DejaVu Serif" w:cs="DejaVu Serif"/>
          <w:color w:val="000000"/>
          <w:sz w:val="28"/>
          <w:szCs w:val="28"/>
        </w:rPr>
        <w:t>33696,02 руб. налоговых доходов.</w:t>
      </w:r>
    </w:p>
    <w:p w:rsidR="002743EF" w:rsidRDefault="00C00BB3">
      <w:pPr>
        <w:spacing w:line="259" w:lineRule="auto"/>
        <w:jc w:val="both"/>
        <w:rPr>
          <w:color w:val="000000"/>
        </w:rPr>
      </w:pPr>
      <w:r>
        <w:rPr>
          <w:rFonts w:ascii="DejaVu Serif" w:eastAsia="DejaVu Serif" w:hAnsi="DejaVu Serif" w:cs="DejaVu Serif"/>
          <w:color w:val="000000"/>
          <w:sz w:val="28"/>
          <w:szCs w:val="28"/>
        </w:rPr>
        <w:t>       В течение 2025 года план по налоговым доходам уточнялся по следующим налоговым источникам:</w:t>
      </w:r>
    </w:p>
    <w:p w:rsidR="002743EF" w:rsidRDefault="00C00BB3">
      <w:pPr>
        <w:spacing w:line="259" w:lineRule="auto"/>
        <w:jc w:val="both"/>
        <w:rPr>
          <w:color w:val="000000"/>
        </w:rPr>
      </w:pPr>
      <w:r>
        <w:rPr>
          <w:rFonts w:ascii="DejaVu Serif" w:eastAsia="DejaVu Serif" w:hAnsi="DejaVu Serif" w:cs="DejaVu Serif"/>
          <w:color w:val="000000"/>
          <w:sz w:val="28"/>
          <w:szCs w:val="28"/>
        </w:rPr>
        <w:t>- по налогу на доходы физических лиц план был увеличен на 4500000,0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 xml:space="preserve">-по налогу, взимаемому в связи с упрощенной </w:t>
      </w:r>
      <w:r>
        <w:rPr>
          <w:rFonts w:ascii="DejaVu Serif" w:eastAsia="DejaVu Serif" w:hAnsi="DejaVu Serif" w:cs="DejaVu Serif"/>
          <w:color w:val="000000"/>
          <w:sz w:val="28"/>
          <w:szCs w:val="28"/>
        </w:rPr>
        <w:t>системой налогообложения на 1500000,0 руб.</w:t>
      </w:r>
    </w:p>
    <w:p w:rsidR="002743EF" w:rsidRDefault="00C00BB3">
      <w:pPr>
        <w:spacing w:line="259" w:lineRule="auto"/>
        <w:jc w:val="both"/>
        <w:rPr>
          <w:color w:val="000000"/>
        </w:rPr>
      </w:pPr>
      <w:r>
        <w:rPr>
          <w:rFonts w:ascii="DejaVu Serif" w:eastAsia="DejaVu Serif" w:hAnsi="DejaVu Serif" w:cs="DejaVu Serif"/>
          <w:color w:val="000000"/>
          <w:sz w:val="28"/>
          <w:szCs w:val="28"/>
        </w:rPr>
        <w:lastRenderedPageBreak/>
        <w:t>      По сравнению с прошлым годом объем налоговых доходов, поступивших в бюджет округа увеличился на 69589557,30 руб. или на 126 %.</w:t>
      </w:r>
    </w:p>
    <w:p w:rsidR="002743EF" w:rsidRDefault="00C00BB3">
      <w:pPr>
        <w:spacing w:line="259" w:lineRule="auto"/>
        <w:jc w:val="both"/>
        <w:rPr>
          <w:color w:val="000000"/>
        </w:rPr>
      </w:pPr>
      <w:r>
        <w:rPr>
          <w:rFonts w:ascii="DejaVu Serif" w:eastAsia="DejaVu Serif" w:hAnsi="DejaVu Serif" w:cs="DejaVu Serif"/>
          <w:color w:val="000000"/>
          <w:sz w:val="28"/>
          <w:szCs w:val="28"/>
        </w:rPr>
        <w:t>     Наибольший удельный вес в общем объеме налоговых доходов занимают:</w:t>
      </w:r>
    </w:p>
    <w:p w:rsidR="002743EF" w:rsidRDefault="00C00BB3">
      <w:pPr>
        <w:spacing w:line="259" w:lineRule="auto"/>
        <w:jc w:val="both"/>
        <w:rPr>
          <w:color w:val="000000"/>
        </w:rPr>
      </w:pPr>
      <w:r>
        <w:rPr>
          <w:rFonts w:ascii="DejaVu Serif" w:eastAsia="DejaVu Serif" w:hAnsi="DejaVu Serif" w:cs="DejaVu Serif"/>
          <w:color w:val="000000"/>
          <w:sz w:val="28"/>
          <w:szCs w:val="28"/>
        </w:rPr>
        <w:t>-налог н</w:t>
      </w:r>
      <w:r>
        <w:rPr>
          <w:rFonts w:ascii="DejaVu Serif" w:eastAsia="DejaVu Serif" w:hAnsi="DejaVu Serif" w:cs="DejaVu Serif"/>
          <w:color w:val="000000"/>
          <w:sz w:val="28"/>
          <w:szCs w:val="28"/>
        </w:rPr>
        <w:t>а доходы физических лиц – 85,5 %,</w:t>
      </w:r>
    </w:p>
    <w:p w:rsidR="002743EF" w:rsidRDefault="00C00BB3">
      <w:pPr>
        <w:spacing w:line="259" w:lineRule="auto"/>
        <w:jc w:val="both"/>
        <w:rPr>
          <w:color w:val="000000"/>
        </w:rPr>
      </w:pPr>
      <w:r>
        <w:rPr>
          <w:rFonts w:ascii="DejaVu Serif" w:eastAsia="DejaVu Serif" w:hAnsi="DejaVu Serif" w:cs="DejaVu Serif"/>
          <w:color w:val="000000"/>
          <w:sz w:val="28"/>
          <w:szCs w:val="28"/>
        </w:rPr>
        <w:t>-налоги на имущество – 5,0 %,</w:t>
      </w:r>
    </w:p>
    <w:p w:rsidR="002743EF" w:rsidRDefault="00C00BB3">
      <w:pPr>
        <w:spacing w:line="259" w:lineRule="auto"/>
        <w:jc w:val="both"/>
        <w:rPr>
          <w:color w:val="000000"/>
        </w:rPr>
      </w:pPr>
      <w:r>
        <w:rPr>
          <w:rFonts w:ascii="DejaVu Serif" w:eastAsia="DejaVu Serif" w:hAnsi="DejaVu Serif" w:cs="DejaVu Serif"/>
          <w:color w:val="000000"/>
          <w:sz w:val="28"/>
          <w:szCs w:val="28"/>
        </w:rPr>
        <w:t>-акцизы на нефтепродукты – 4,1 %,</w:t>
      </w:r>
    </w:p>
    <w:p w:rsidR="002743EF" w:rsidRDefault="00C00BB3">
      <w:pPr>
        <w:spacing w:line="259" w:lineRule="auto"/>
        <w:jc w:val="both"/>
        <w:rPr>
          <w:color w:val="000000"/>
        </w:rPr>
      </w:pPr>
      <w:r>
        <w:rPr>
          <w:rFonts w:ascii="DejaVu Serif" w:eastAsia="DejaVu Serif" w:hAnsi="DejaVu Serif" w:cs="DejaVu Serif"/>
          <w:color w:val="000000"/>
          <w:sz w:val="28"/>
          <w:szCs w:val="28"/>
        </w:rPr>
        <w:t xml:space="preserve">-налоги на совокупный доход – 3,8 %, </w:t>
      </w:r>
    </w:p>
    <w:p w:rsidR="002743EF" w:rsidRDefault="00C00BB3">
      <w:pPr>
        <w:spacing w:line="259" w:lineRule="auto"/>
        <w:jc w:val="both"/>
        <w:rPr>
          <w:color w:val="000000"/>
        </w:rPr>
      </w:pPr>
      <w:r>
        <w:rPr>
          <w:rFonts w:ascii="DejaVu Serif" w:eastAsia="DejaVu Serif" w:hAnsi="DejaVu Serif" w:cs="DejaVu Serif"/>
          <w:color w:val="000000"/>
          <w:sz w:val="28"/>
          <w:szCs w:val="28"/>
        </w:rPr>
        <w:t>-госпошлина -1,5 % .</w:t>
      </w:r>
    </w:p>
    <w:p w:rsidR="002743EF" w:rsidRDefault="00C00BB3">
      <w:pPr>
        <w:spacing w:line="259" w:lineRule="auto"/>
        <w:jc w:val="both"/>
        <w:rPr>
          <w:color w:val="000000"/>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В отчетном году исполнены запланированные назначения, а также с незначительным отклонением от </w:t>
      </w:r>
      <w:r>
        <w:rPr>
          <w:rFonts w:ascii="DejaVu Serif" w:eastAsia="DejaVu Serif" w:hAnsi="DejaVu Serif" w:cs="DejaVu Serif"/>
          <w:b/>
          <w:color w:val="000000"/>
          <w:sz w:val="28"/>
          <w:szCs w:val="28"/>
        </w:rPr>
        <w:t>плана по следующим налоговым доходам:</w:t>
      </w:r>
    </w:p>
    <w:p w:rsidR="002743EF" w:rsidRDefault="00C00BB3">
      <w:pPr>
        <w:spacing w:line="259" w:lineRule="auto"/>
        <w:jc w:val="both"/>
        <w:rPr>
          <w:color w:val="000000"/>
        </w:rPr>
      </w:pPr>
      <w:r>
        <w:rPr>
          <w:rFonts w:ascii="DejaVu Serif" w:eastAsia="DejaVu Serif" w:hAnsi="DejaVu Serif" w:cs="DejaVu Serif"/>
          <w:color w:val="000000"/>
          <w:sz w:val="28"/>
          <w:szCs w:val="28"/>
        </w:rPr>
        <w:t>-по налогу на доходы физических лиц план министерства финансов Нижегородской области исполнен на 100,8 % (план 525691800 руб., поступило – 529895689,06 руб.), сверх плана поступило в бюджет округа 4203889,06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Уточн</w:t>
      </w:r>
      <w:r>
        <w:rPr>
          <w:rFonts w:ascii="DejaVu Serif" w:eastAsia="DejaVu Serif" w:hAnsi="DejaVu Serif" w:cs="DejaVu Serif"/>
          <w:color w:val="000000"/>
          <w:sz w:val="28"/>
          <w:szCs w:val="28"/>
        </w:rPr>
        <w:t>енный план в сумме 530191800 руб. исполнен на 99,9 процентов.</w:t>
      </w:r>
    </w:p>
    <w:p w:rsidR="002743EF" w:rsidRDefault="00C00BB3">
      <w:pPr>
        <w:spacing w:line="259" w:lineRule="auto"/>
        <w:jc w:val="both"/>
        <w:rPr>
          <w:color w:val="000000"/>
        </w:rPr>
      </w:pPr>
      <w:r>
        <w:rPr>
          <w:rFonts w:ascii="DejaVu Serif" w:eastAsia="DejaVu Serif" w:hAnsi="DejaVu Serif" w:cs="DejaVu Serif"/>
          <w:color w:val="000000"/>
          <w:sz w:val="28"/>
          <w:szCs w:val="28"/>
        </w:rPr>
        <w:t>По сравнению с прошлым годом прирост НДФЛ в бюджет округа составил 54900727,95 руб. или на 11,56 %. В бюджет территории прирост составил 61808,3 тыс. руб. или 12,8 процентов (в 2024 году поступи</w:t>
      </w:r>
      <w:r>
        <w:rPr>
          <w:rFonts w:ascii="DejaVu Serif" w:eastAsia="DejaVu Serif" w:hAnsi="DejaVu Serif" w:cs="DejaVu Serif"/>
          <w:color w:val="000000"/>
          <w:sz w:val="28"/>
          <w:szCs w:val="28"/>
        </w:rPr>
        <w:t>ло в бюджет территории 482637,0 тыс. руб., в 2025 году – 544445,3 тыс.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       Акцизы на нефтепродукты исполнены на 98,7 % (были запланированы в сумме 25968900 руб., исполнены 25637822,14 руб.), недополучено 331077,86 руб. К уровню прошлогодних посту</w:t>
      </w:r>
      <w:r>
        <w:rPr>
          <w:rFonts w:ascii="DejaVu Serif" w:eastAsia="DejaVu Serif" w:hAnsi="DejaVu Serif" w:cs="DejaVu Serif"/>
          <w:color w:val="000000"/>
          <w:sz w:val="28"/>
          <w:szCs w:val="28"/>
        </w:rPr>
        <w:t>плений объем акцизов увеличился на 1028502,69 руб. или на 4,2 %.</w:t>
      </w:r>
    </w:p>
    <w:p w:rsidR="002743EF" w:rsidRDefault="00C00BB3">
      <w:pPr>
        <w:spacing w:line="259" w:lineRule="auto"/>
        <w:jc w:val="both"/>
        <w:rPr>
          <w:color w:val="000000"/>
        </w:rPr>
      </w:pPr>
      <w:r>
        <w:rPr>
          <w:rFonts w:ascii="DejaVu Serif" w:eastAsia="DejaVu Serif" w:hAnsi="DejaVu Serif" w:cs="DejaVu Serif"/>
          <w:color w:val="000000"/>
          <w:sz w:val="28"/>
          <w:szCs w:val="28"/>
        </w:rPr>
        <w:t>        План по единому сельскохозяйственному налогу исполнен на 106,3 %, фактическое исполнение составило 2641707,0 руб. при запланированных назначениях 2485000 руб. К уровню прошлого года Е</w:t>
      </w:r>
      <w:r>
        <w:rPr>
          <w:rFonts w:ascii="DejaVu Serif" w:eastAsia="DejaVu Serif" w:hAnsi="DejaVu Serif" w:cs="DejaVu Serif"/>
          <w:color w:val="000000"/>
          <w:sz w:val="28"/>
          <w:szCs w:val="28"/>
        </w:rPr>
        <w:t>СХН поступило больше на 199017,0 руб. или на 8,1 процент.</w:t>
      </w:r>
    </w:p>
    <w:p w:rsidR="002743EF" w:rsidRDefault="00C00BB3">
      <w:pPr>
        <w:spacing w:line="259" w:lineRule="auto"/>
        <w:jc w:val="both"/>
        <w:rPr>
          <w:color w:val="000000"/>
        </w:rPr>
      </w:pPr>
      <w:r>
        <w:rPr>
          <w:rFonts w:ascii="DejaVu Serif" w:eastAsia="DejaVu Serif" w:hAnsi="DejaVu Serif" w:cs="DejaVu Serif"/>
          <w:color w:val="000000"/>
          <w:sz w:val="28"/>
          <w:szCs w:val="28"/>
        </w:rPr>
        <w:t>Причинами увеличения налога является рост налогооблагаемой базы за 2024 год (по сроку уплаты в 2025 году).</w:t>
      </w:r>
    </w:p>
    <w:p w:rsidR="002743EF" w:rsidRDefault="00C00BB3">
      <w:pPr>
        <w:spacing w:line="259" w:lineRule="auto"/>
        <w:jc w:val="both"/>
        <w:rPr>
          <w:color w:val="000000"/>
        </w:rPr>
      </w:pPr>
      <w:r>
        <w:rPr>
          <w:rFonts w:ascii="DejaVu Serif" w:eastAsia="DejaVu Serif" w:hAnsi="DejaVu Serif" w:cs="DejaVu Serif"/>
          <w:color w:val="000000"/>
          <w:sz w:val="28"/>
          <w:szCs w:val="28"/>
        </w:rPr>
        <w:t xml:space="preserve">         Налог, взимаемый в связи с применением упрощенной системы налогообложения получен </w:t>
      </w:r>
      <w:r>
        <w:rPr>
          <w:rFonts w:ascii="DejaVu Serif" w:eastAsia="DejaVu Serif" w:hAnsi="DejaVu Serif" w:cs="DejaVu Serif"/>
          <w:color w:val="000000"/>
          <w:sz w:val="28"/>
          <w:szCs w:val="28"/>
        </w:rPr>
        <w:t xml:space="preserve">в сумме 17600851,66 руб. План министерства финансов Нижегородской области в сумме 16001300 руб. исполнен на </w:t>
      </w:r>
      <w:r>
        <w:rPr>
          <w:rFonts w:ascii="DejaVu Serif" w:eastAsia="DejaVu Serif" w:hAnsi="DejaVu Serif" w:cs="DejaVu Serif"/>
          <w:color w:val="000000"/>
          <w:sz w:val="28"/>
          <w:szCs w:val="28"/>
        </w:rPr>
        <w:lastRenderedPageBreak/>
        <w:t>110,0 %, сверх плана поступило 1599551,66 руб. Уточненный план в сумме 17501300 руб. исполнен на 100,6 %. Налог, взимаемый в связи с упрощенной сист</w:t>
      </w:r>
      <w:r>
        <w:rPr>
          <w:rFonts w:ascii="DejaVu Serif" w:eastAsia="DejaVu Serif" w:hAnsi="DejaVu Serif" w:cs="DejaVu Serif"/>
          <w:color w:val="000000"/>
          <w:sz w:val="28"/>
          <w:szCs w:val="28"/>
        </w:rPr>
        <w:t>емой налогообложения увеличился к уровню прошлого года на 2943521,01 руб. или на 20,1 процент.</w:t>
      </w:r>
    </w:p>
    <w:p w:rsidR="002743EF" w:rsidRDefault="00C00BB3">
      <w:pPr>
        <w:spacing w:line="259" w:lineRule="auto"/>
        <w:jc w:val="both"/>
        <w:rPr>
          <w:color w:val="000000"/>
        </w:rPr>
      </w:pPr>
      <w:r>
        <w:rPr>
          <w:rFonts w:ascii="DejaVu Serif" w:eastAsia="DejaVu Serif" w:hAnsi="DejaVu Serif" w:cs="DejaVu Serif"/>
          <w:color w:val="000000"/>
          <w:sz w:val="28"/>
          <w:szCs w:val="28"/>
        </w:rPr>
        <w:t>Причинами роста УСН является уплата задолженности в отчетном году за 1-3 квартала 2024 года, а также ростом налогооблагаемой базы (МУП «Юго-Запад», ООО «Спецмонт</w:t>
      </w:r>
      <w:r>
        <w:rPr>
          <w:rFonts w:ascii="DejaVu Serif" w:eastAsia="DejaVu Serif" w:hAnsi="DejaVu Serif" w:cs="DejaVu Serif"/>
          <w:color w:val="000000"/>
          <w:sz w:val="28"/>
          <w:szCs w:val="28"/>
        </w:rPr>
        <w:t>аж», ООО «Легави» и др.)</w:t>
      </w:r>
    </w:p>
    <w:p w:rsidR="002743EF" w:rsidRDefault="00C00BB3">
      <w:pPr>
        <w:spacing w:line="259" w:lineRule="auto"/>
        <w:jc w:val="both"/>
        <w:rPr>
          <w:color w:val="000000"/>
        </w:rPr>
      </w:pPr>
      <w:r>
        <w:rPr>
          <w:rFonts w:ascii="DejaVu Serif" w:eastAsia="DejaVu Serif" w:hAnsi="DejaVu Serif" w:cs="DejaVu Serif"/>
          <w:color w:val="000000"/>
          <w:sz w:val="28"/>
          <w:szCs w:val="28"/>
        </w:rPr>
        <w:t>        План по налогу на имущество физических лиц исполнен на 100 % (планировался в сумме 11982500 руб., поступило налога 11987833,0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По сравнению с прошлогодними поступлениями налог возрос на 917299,82 руб. или на 8,3 %.</w:t>
      </w:r>
    </w:p>
    <w:p w:rsidR="002743EF" w:rsidRDefault="00C00BB3">
      <w:pPr>
        <w:spacing w:line="259" w:lineRule="auto"/>
        <w:jc w:val="both"/>
        <w:rPr>
          <w:color w:val="000000"/>
        </w:rPr>
      </w:pPr>
      <w:r>
        <w:rPr>
          <w:rFonts w:ascii="DejaVu Serif" w:eastAsia="DejaVu Serif" w:hAnsi="DejaVu Serif" w:cs="DejaVu Serif"/>
          <w:color w:val="000000"/>
          <w:sz w:val="28"/>
          <w:szCs w:val="28"/>
        </w:rPr>
        <w:t>       По земельному налогу план исполнен на 115,7 %, при плане в сумме 16446500 руб., поступило в бюджет 19023674,87 руб., сверх плана получено 2577174,87 руб. К прошлому году объем поступлений земельного налога увеличился на 24,7 % или на 3773890,53 руб.</w:t>
      </w:r>
      <w:r>
        <w:rPr>
          <w:rFonts w:ascii="DejaVu Serif" w:eastAsia="DejaVu Serif" w:hAnsi="DejaVu Serif" w:cs="DejaVu Serif"/>
          <w:color w:val="000000"/>
          <w:sz w:val="28"/>
          <w:szCs w:val="28"/>
        </w:rPr>
        <w:t xml:space="preserve"> </w:t>
      </w:r>
    </w:p>
    <w:p w:rsidR="002743EF" w:rsidRDefault="00C00BB3">
      <w:pPr>
        <w:spacing w:line="259" w:lineRule="auto"/>
        <w:jc w:val="both"/>
        <w:rPr>
          <w:color w:val="000000"/>
        </w:rPr>
      </w:pPr>
      <w:r>
        <w:rPr>
          <w:rFonts w:ascii="DejaVu Serif" w:eastAsia="DejaVu Serif" w:hAnsi="DejaVu Serif" w:cs="DejaVu Serif"/>
          <w:color w:val="000000"/>
          <w:sz w:val="28"/>
          <w:szCs w:val="28"/>
        </w:rPr>
        <w:t>Причиной перевыполнения плана является уплата задолженности за 1-3 квартала 2024 года в отчетном году (ЗАО «Мордовский бекон», АО «СМТ», ООО «Восток» и др.).</w:t>
      </w:r>
    </w:p>
    <w:p w:rsidR="002743EF" w:rsidRDefault="00C00BB3">
      <w:pPr>
        <w:spacing w:line="259" w:lineRule="auto"/>
        <w:jc w:val="both"/>
        <w:rPr>
          <w:color w:val="000000"/>
        </w:rPr>
      </w:pPr>
      <w:r>
        <w:rPr>
          <w:rFonts w:ascii="DejaVu Serif" w:eastAsia="DejaVu Serif" w:hAnsi="DejaVu Serif" w:cs="DejaVu Serif"/>
          <w:color w:val="000000"/>
          <w:sz w:val="28"/>
          <w:szCs w:val="28"/>
        </w:rPr>
        <w:t>     Кроме того, увеличение налогооблагаемой базы по земельному налогу с организаций связано с т</w:t>
      </w:r>
      <w:r>
        <w:rPr>
          <w:rFonts w:ascii="DejaVu Serif" w:eastAsia="DejaVu Serif" w:hAnsi="DejaVu Serif" w:cs="DejaVu Serif"/>
          <w:color w:val="000000"/>
          <w:sz w:val="28"/>
          <w:szCs w:val="28"/>
        </w:rPr>
        <w:t>ем, что Федеральным Законом от 26.03.2022 г. № 67-ФЗ «О внесении изменений в части первую и вторую Налогового Кодекса РФ и статью 2 Федерального Закона «О внесении изменений в часть вторую налогового кодекса Российской Федерации» был установлен мораторий н</w:t>
      </w:r>
      <w:r>
        <w:rPr>
          <w:rFonts w:ascii="DejaVu Serif" w:eastAsia="DejaVu Serif" w:hAnsi="DejaVu Serif" w:cs="DejaVu Serif"/>
          <w:color w:val="000000"/>
          <w:sz w:val="28"/>
          <w:szCs w:val="28"/>
        </w:rPr>
        <w:t>а рост налогооблагаемой базы в 2023 году. С 2024 года мораторий был отменен и расчет налога за 2024 год (по сроку уплаты в 2025 году) был произведен с учетом изменения кадастровой стоимости земельных участков.</w:t>
      </w:r>
    </w:p>
    <w:p w:rsidR="002743EF" w:rsidRDefault="00C00BB3">
      <w:pPr>
        <w:spacing w:line="259" w:lineRule="auto"/>
        <w:jc w:val="both"/>
        <w:rPr>
          <w:color w:val="000000"/>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Не в полном объеме исполнен план по нало</w:t>
      </w:r>
      <w:r>
        <w:rPr>
          <w:rFonts w:ascii="DejaVu Serif" w:eastAsia="DejaVu Serif" w:hAnsi="DejaVu Serif" w:cs="DejaVu Serif"/>
          <w:b/>
          <w:color w:val="000000"/>
          <w:sz w:val="28"/>
          <w:szCs w:val="28"/>
        </w:rPr>
        <w:t>гу, взимаемому в связи с применением патентной системы налогообложения и госпошлине</w:t>
      </w:r>
      <w:r>
        <w:rPr>
          <w:rFonts w:ascii="DejaVu Serif" w:eastAsia="DejaVu Serif" w:hAnsi="DejaVu Serif" w:cs="DejaVu Serif"/>
          <w:color w:val="000000"/>
          <w:sz w:val="28"/>
          <w:szCs w:val="28"/>
        </w:rPr>
        <w:t>.</w:t>
      </w:r>
    </w:p>
    <w:p w:rsidR="002743EF" w:rsidRDefault="00C00BB3">
      <w:pPr>
        <w:spacing w:line="259" w:lineRule="auto"/>
        <w:jc w:val="both"/>
        <w:rPr>
          <w:color w:val="000000"/>
        </w:rPr>
      </w:pPr>
      <w:r>
        <w:rPr>
          <w:rFonts w:ascii="DejaVu Serif" w:eastAsia="DejaVu Serif" w:hAnsi="DejaVu Serif" w:cs="DejaVu Serif"/>
          <w:color w:val="000000"/>
          <w:sz w:val="28"/>
          <w:szCs w:val="28"/>
        </w:rPr>
        <w:t>План по налогу по патентной системе налогообложения исполнен на 86,7 %, с отклонением от плана на 535775,37 руб. Неисполнение плана объясняется снижением количества выданн</w:t>
      </w:r>
      <w:r>
        <w:rPr>
          <w:rFonts w:ascii="DejaVu Serif" w:eastAsia="DejaVu Serif" w:hAnsi="DejaVu Serif" w:cs="DejaVu Serif"/>
          <w:color w:val="000000"/>
          <w:sz w:val="28"/>
          <w:szCs w:val="28"/>
        </w:rPr>
        <w:t>ых патентов.</w:t>
      </w:r>
    </w:p>
    <w:p w:rsidR="002743EF" w:rsidRDefault="00C00BB3">
      <w:pPr>
        <w:spacing w:line="259" w:lineRule="auto"/>
        <w:jc w:val="both"/>
        <w:rPr>
          <w:color w:val="000000"/>
        </w:rPr>
      </w:pPr>
      <w:r>
        <w:rPr>
          <w:rFonts w:ascii="DejaVu Serif" w:eastAsia="DejaVu Serif" w:hAnsi="DejaVu Serif" w:cs="DejaVu Serif"/>
          <w:color w:val="000000"/>
          <w:sz w:val="28"/>
          <w:szCs w:val="28"/>
        </w:rPr>
        <w:t>По сравнению с прошлым годом налог по патентной системе налогообложения увеличился на 1617374,41 руб. за счет переносов сроков уплаты по патентам срок действия которых истек 30 и 31 декабря 2024 года на 9 января 2025 года.</w:t>
      </w:r>
    </w:p>
    <w:p w:rsidR="002743EF" w:rsidRDefault="00C00BB3">
      <w:pPr>
        <w:spacing w:line="259" w:lineRule="auto"/>
        <w:jc w:val="both"/>
        <w:rPr>
          <w:color w:val="000000"/>
        </w:rPr>
      </w:pPr>
      <w:r>
        <w:rPr>
          <w:rFonts w:ascii="DejaVu Serif" w:eastAsia="DejaVu Serif" w:hAnsi="DejaVu Serif" w:cs="DejaVu Serif"/>
          <w:color w:val="000000"/>
          <w:sz w:val="28"/>
          <w:szCs w:val="28"/>
        </w:rPr>
        <w:lastRenderedPageBreak/>
        <w:t>       План по госпо</w:t>
      </w:r>
      <w:r>
        <w:rPr>
          <w:rFonts w:ascii="DejaVu Serif" w:eastAsia="DejaVu Serif" w:hAnsi="DejaVu Serif" w:cs="DejaVu Serif"/>
          <w:color w:val="000000"/>
          <w:sz w:val="28"/>
          <w:szCs w:val="28"/>
        </w:rPr>
        <w:t>шлине исполнен на 73,4 процента, недополучено 3455567,55 руб. (планировался в сумме 12994500 руб., фактически поступило 9538932,45 руб.). Невыполнение бюджетных назначений заключается в сокращении количества обращений. К уровню прошлого года объем госпошли</w:t>
      </w:r>
      <w:r>
        <w:rPr>
          <w:rFonts w:ascii="DejaVu Serif" w:eastAsia="DejaVu Serif" w:hAnsi="DejaVu Serif" w:cs="DejaVu Serif"/>
          <w:color w:val="000000"/>
          <w:sz w:val="28"/>
          <w:szCs w:val="28"/>
        </w:rPr>
        <w:t>ны возрос на 4210984,64 руб. или на 79 процентов. Основной причиной роста поступлений является увеличение размеров госпошлины с 9 сентября 2024 года в соответствии с Федеральным Законом от 08.08.2024 г. № 259-ФЗ.</w:t>
      </w:r>
    </w:p>
    <w:p w:rsidR="002743EF" w:rsidRDefault="00C00BB3">
      <w:pPr>
        <w:spacing w:line="259" w:lineRule="auto"/>
        <w:jc w:val="both"/>
        <w:rPr>
          <w:color w:val="000000"/>
        </w:rPr>
      </w:pPr>
      <w:r>
        <w:rPr>
          <w:rFonts w:ascii="DejaVu Serif" w:eastAsia="DejaVu Serif" w:hAnsi="DejaVu Serif" w:cs="DejaVu Serif"/>
          <w:color w:val="000000"/>
          <w:sz w:val="28"/>
          <w:szCs w:val="28"/>
        </w:rPr>
        <w:t>         Общий объем неналоговых доходов, п</w:t>
      </w:r>
      <w:r>
        <w:rPr>
          <w:rFonts w:ascii="DejaVu Serif" w:eastAsia="DejaVu Serif" w:hAnsi="DejaVu Serif" w:cs="DejaVu Serif"/>
          <w:color w:val="000000"/>
          <w:sz w:val="28"/>
          <w:szCs w:val="28"/>
        </w:rPr>
        <w:t>оступивших в бюджет округа за 2025год составил 18849122,89 руб. при уточненном плане 18205667,68 руб., исполнение составило 103,5 %, сверх плана поступило 643455,21 руб. неналоговых доходов.</w:t>
      </w:r>
    </w:p>
    <w:p w:rsidR="002743EF" w:rsidRDefault="00C00BB3">
      <w:pPr>
        <w:spacing w:line="259" w:lineRule="auto"/>
        <w:jc w:val="both"/>
        <w:rPr>
          <w:color w:val="000000"/>
        </w:rPr>
      </w:pPr>
      <w:r>
        <w:rPr>
          <w:rFonts w:ascii="DejaVu Serif" w:eastAsia="DejaVu Serif" w:hAnsi="DejaVu Serif" w:cs="DejaVu Serif"/>
          <w:color w:val="000000"/>
          <w:sz w:val="28"/>
          <w:szCs w:val="28"/>
        </w:rPr>
        <w:t>В составе неналоговых доходов (по коду компенсации затрат бюджета</w:t>
      </w:r>
      <w:r>
        <w:rPr>
          <w:rFonts w:ascii="DejaVu Serif" w:eastAsia="DejaVu Serif" w:hAnsi="DejaVu Serif" w:cs="DejaVu Serif"/>
          <w:color w:val="000000"/>
          <w:sz w:val="28"/>
          <w:szCs w:val="28"/>
        </w:rPr>
        <w:t>) учтены восстановленные на 01.01.2025 года остатки субсидий, субвенций и иных межбюджетных трансфертов, подлежащих возврату в областной бюджет в сумме 446127,51 рубль.</w:t>
      </w:r>
    </w:p>
    <w:p w:rsidR="002743EF" w:rsidRDefault="00C00BB3">
      <w:pPr>
        <w:spacing w:line="259" w:lineRule="auto"/>
        <w:jc w:val="both"/>
        <w:rPr>
          <w:color w:val="000000"/>
        </w:rPr>
      </w:pPr>
      <w:r>
        <w:rPr>
          <w:rFonts w:ascii="DejaVu Serif" w:eastAsia="DejaVu Serif" w:hAnsi="DejaVu Serif" w:cs="DejaVu Serif"/>
          <w:color w:val="000000"/>
          <w:sz w:val="28"/>
          <w:szCs w:val="28"/>
        </w:rPr>
        <w:t xml:space="preserve">    По сравнению с прошлым годом объем неналоговых доходов (без учета остатков целевых </w:t>
      </w:r>
      <w:r>
        <w:rPr>
          <w:rFonts w:ascii="DejaVu Serif" w:eastAsia="DejaVu Serif" w:hAnsi="DejaVu Serif" w:cs="DejaVu Serif"/>
          <w:color w:val="000000"/>
          <w:sz w:val="28"/>
          <w:szCs w:val="28"/>
        </w:rPr>
        <w:t>межбюджетных трансфертов) сократился на 3461442,35 руб. или на 15,8 % (в отчетном году поступило 18402995,38 руб., в прошлом- 21864437,73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         Наибольший удельный вес в структуре неналоговых доходов (без учета остатков целевых межбюджетных транс</w:t>
      </w:r>
      <w:r>
        <w:rPr>
          <w:rFonts w:ascii="DejaVu Serif" w:eastAsia="DejaVu Serif" w:hAnsi="DejaVu Serif" w:cs="DejaVu Serif"/>
          <w:color w:val="000000"/>
          <w:sz w:val="28"/>
          <w:szCs w:val="28"/>
        </w:rPr>
        <w:t>фертов) занимают:</w:t>
      </w:r>
    </w:p>
    <w:p w:rsidR="002743EF" w:rsidRDefault="00C00BB3">
      <w:pPr>
        <w:spacing w:line="259" w:lineRule="auto"/>
        <w:jc w:val="both"/>
        <w:rPr>
          <w:color w:val="000000"/>
        </w:rPr>
      </w:pPr>
      <w:r>
        <w:rPr>
          <w:rFonts w:ascii="DejaVu Serif" w:eastAsia="DejaVu Serif" w:hAnsi="DejaVu Serif" w:cs="DejaVu Serif"/>
          <w:color w:val="000000"/>
          <w:sz w:val="28"/>
          <w:szCs w:val="28"/>
        </w:rPr>
        <w:t>-доходы от использования муниципального имущества – 62,5 %,</w:t>
      </w:r>
    </w:p>
    <w:p w:rsidR="002743EF" w:rsidRDefault="00C00BB3">
      <w:pPr>
        <w:spacing w:line="259" w:lineRule="auto"/>
        <w:jc w:val="both"/>
        <w:rPr>
          <w:color w:val="000000"/>
        </w:rPr>
      </w:pPr>
      <w:r>
        <w:rPr>
          <w:rFonts w:ascii="DejaVu Serif" w:eastAsia="DejaVu Serif" w:hAnsi="DejaVu Serif" w:cs="DejaVu Serif"/>
          <w:color w:val="000000"/>
          <w:sz w:val="28"/>
          <w:szCs w:val="28"/>
        </w:rPr>
        <w:t>- штрафы (санкции, возмещение ущерба) – 12,1 %,</w:t>
      </w:r>
    </w:p>
    <w:p w:rsidR="002743EF" w:rsidRDefault="00C00BB3">
      <w:pPr>
        <w:spacing w:line="259" w:lineRule="auto"/>
        <w:jc w:val="both"/>
        <w:rPr>
          <w:color w:val="000000"/>
        </w:rPr>
      </w:pPr>
      <w:r>
        <w:rPr>
          <w:rFonts w:ascii="DejaVu Serif" w:eastAsia="DejaVu Serif" w:hAnsi="DejaVu Serif" w:cs="DejaVu Serif"/>
          <w:color w:val="000000"/>
          <w:sz w:val="28"/>
          <w:szCs w:val="28"/>
        </w:rPr>
        <w:t>- доходы от оказания платных услуг – 10,9 %,</w:t>
      </w:r>
    </w:p>
    <w:p w:rsidR="002743EF" w:rsidRDefault="00C00BB3">
      <w:pPr>
        <w:spacing w:line="259" w:lineRule="auto"/>
        <w:jc w:val="both"/>
        <w:rPr>
          <w:color w:val="000000"/>
        </w:rPr>
      </w:pPr>
      <w:r>
        <w:rPr>
          <w:rFonts w:ascii="DejaVu Serif" w:eastAsia="DejaVu Serif" w:hAnsi="DejaVu Serif" w:cs="DejaVu Serif"/>
          <w:color w:val="000000"/>
          <w:sz w:val="28"/>
          <w:szCs w:val="28"/>
        </w:rPr>
        <w:t>-прочие неналоговые доходы (инициативные платежи) – 6,4 %.</w:t>
      </w:r>
    </w:p>
    <w:p w:rsidR="002743EF" w:rsidRDefault="00C00BB3">
      <w:pPr>
        <w:spacing w:line="259" w:lineRule="auto"/>
        <w:jc w:val="both"/>
        <w:rPr>
          <w:color w:val="000000"/>
        </w:rPr>
      </w:pPr>
      <w:r>
        <w:rPr>
          <w:rFonts w:ascii="DejaVu Serif" w:eastAsia="DejaVu Serif" w:hAnsi="DejaVu Serif" w:cs="DejaVu Serif"/>
          <w:color w:val="000000"/>
          <w:sz w:val="28"/>
          <w:szCs w:val="28"/>
        </w:rPr>
        <w:t>       В 2025 году исполне</w:t>
      </w:r>
      <w:r>
        <w:rPr>
          <w:rFonts w:ascii="DejaVu Serif" w:eastAsia="DejaVu Serif" w:hAnsi="DejaVu Serif" w:cs="DejaVu Serif"/>
          <w:color w:val="000000"/>
          <w:sz w:val="28"/>
          <w:szCs w:val="28"/>
        </w:rPr>
        <w:t>ны запланированные назначения по следующим неналоговым доходам:</w:t>
      </w:r>
    </w:p>
    <w:p w:rsidR="002743EF" w:rsidRDefault="00C00BB3">
      <w:pPr>
        <w:spacing w:line="259" w:lineRule="auto"/>
        <w:jc w:val="both"/>
        <w:rPr>
          <w:color w:val="000000"/>
        </w:rPr>
      </w:pPr>
      <w:r>
        <w:rPr>
          <w:rFonts w:ascii="DejaVu Serif" w:eastAsia="DejaVu Serif" w:hAnsi="DejaVu Serif" w:cs="DejaVu Serif"/>
          <w:color w:val="000000"/>
          <w:sz w:val="28"/>
          <w:szCs w:val="28"/>
        </w:rPr>
        <w:t xml:space="preserve">-доходы от сдачи в аренду земельных участков были запланированы в сумме 8254400 руб., фактически исполнены в сумме 9357984,49 руб., план перевыполнен на 13,4 процента, сверх плана поступило в </w:t>
      </w:r>
      <w:r>
        <w:rPr>
          <w:rFonts w:ascii="DejaVu Serif" w:eastAsia="DejaVu Serif" w:hAnsi="DejaVu Serif" w:cs="DejaVu Serif"/>
          <w:color w:val="000000"/>
          <w:sz w:val="28"/>
          <w:szCs w:val="28"/>
        </w:rPr>
        <w:t>бюджет 1103584,49 руб. Причиной перевыполнения плановых назначений является гашение задолженности с декабря 2022 года по июнь 2024 года ООО «Сирус Агро» в сумме 827303,81 руб. и ООО «Починкисельхозхимия» в сумме 355561,38 руб. К уровню прошлого года доходы</w:t>
      </w:r>
      <w:r>
        <w:rPr>
          <w:rFonts w:ascii="DejaVu Serif" w:eastAsia="DejaVu Serif" w:hAnsi="DejaVu Serif" w:cs="DejaVu Serif"/>
          <w:color w:val="000000"/>
          <w:sz w:val="28"/>
          <w:szCs w:val="28"/>
        </w:rPr>
        <w:t xml:space="preserve"> от сдачи в аренду земельных участков увеличились на 1394477,17 руб. или на 17,5 процентов.</w:t>
      </w:r>
    </w:p>
    <w:p w:rsidR="002743EF" w:rsidRDefault="00C00BB3">
      <w:pPr>
        <w:spacing w:line="259" w:lineRule="auto"/>
        <w:jc w:val="both"/>
        <w:rPr>
          <w:color w:val="000000"/>
        </w:rPr>
      </w:pPr>
      <w:r>
        <w:rPr>
          <w:rFonts w:ascii="DejaVu Serif" w:eastAsia="DejaVu Serif" w:hAnsi="DejaVu Serif" w:cs="DejaVu Serif"/>
          <w:color w:val="000000"/>
          <w:sz w:val="28"/>
          <w:szCs w:val="28"/>
        </w:rPr>
        <w:lastRenderedPageBreak/>
        <w:t>      Плата за негативное воздействие на окружающую среду исполнена на 142,8 % (планировалась в сумме 386000 руб., исполнена -551279,91 руб.), сверх плана поступило</w:t>
      </w:r>
      <w:r>
        <w:rPr>
          <w:rFonts w:ascii="DejaVu Serif" w:eastAsia="DejaVu Serif" w:hAnsi="DejaVu Serif" w:cs="DejaVu Serif"/>
          <w:color w:val="000000"/>
          <w:sz w:val="28"/>
          <w:szCs w:val="28"/>
        </w:rPr>
        <w:t xml:space="preserve"> 165279,91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     Рост платы за негативное воздействие на окружающую среду в 2025 году произошел в результате увеличения объемов выбросов природного газа при ремонтных работах в филиале ООО «Газпром Трансгаз Нижний Новгород».</w:t>
      </w:r>
    </w:p>
    <w:p w:rsidR="002743EF" w:rsidRDefault="00C00BB3">
      <w:pPr>
        <w:spacing w:line="259" w:lineRule="auto"/>
        <w:jc w:val="both"/>
        <w:rPr>
          <w:color w:val="000000"/>
        </w:rPr>
      </w:pPr>
      <w:r>
        <w:rPr>
          <w:rFonts w:ascii="DejaVu Serif" w:eastAsia="DejaVu Serif" w:hAnsi="DejaVu Serif" w:cs="DejaVu Serif"/>
          <w:color w:val="000000"/>
          <w:sz w:val="28"/>
          <w:szCs w:val="28"/>
        </w:rPr>
        <w:t xml:space="preserve">        Уточненный план по </w:t>
      </w:r>
      <w:r>
        <w:rPr>
          <w:rFonts w:ascii="DejaVu Serif" w:eastAsia="DejaVu Serif" w:hAnsi="DejaVu Serif" w:cs="DejaVu Serif"/>
          <w:color w:val="000000"/>
          <w:sz w:val="28"/>
          <w:szCs w:val="28"/>
        </w:rPr>
        <w:t>доходам от компенсации затрат бюджета округа исполнен на 126,9 % (при уточненном плане 803150,99 руб., поступило в счет компенсации затрат 1018857,57 руб.), дополнительно поступило в бюджет 215706,58 руб.  Перевыполнение плана связано с поступлением задолж</w:t>
      </w:r>
      <w:r>
        <w:rPr>
          <w:rFonts w:ascii="DejaVu Serif" w:eastAsia="DejaVu Serif" w:hAnsi="DejaVu Serif" w:cs="DejaVu Serif"/>
          <w:color w:val="000000"/>
          <w:sz w:val="28"/>
          <w:szCs w:val="28"/>
        </w:rPr>
        <w:t>енности, поступающей в счет возмещения коммунальных расходов за 2024 год в сумме 116209,96 руб., а также возвратом средств в доле бюджета округа, выделенных в 2024 году на софинансирование мероприятий по антитеррору (по результатам проверки Контрольно-Счет</w:t>
      </w:r>
      <w:r>
        <w:rPr>
          <w:rFonts w:ascii="DejaVu Serif" w:eastAsia="DejaVu Serif" w:hAnsi="DejaVu Serif" w:cs="DejaVu Serif"/>
          <w:color w:val="000000"/>
          <w:sz w:val="28"/>
          <w:szCs w:val="28"/>
        </w:rPr>
        <w:t>ной Палаты Нижегородской области) – 108893,0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 xml:space="preserve">      В то же время наблюдается снижение платежей, поступающих в счет компенсации затрат к прошлому году (без учета остатков межбюджетных трансфертов) на 334882,23 руб. или на 36,9% (в 2025 году фактически </w:t>
      </w:r>
      <w:r>
        <w:rPr>
          <w:rFonts w:ascii="DejaVu Serif" w:eastAsia="DejaVu Serif" w:hAnsi="DejaVu Serif" w:cs="DejaVu Serif"/>
          <w:color w:val="000000"/>
          <w:sz w:val="28"/>
          <w:szCs w:val="28"/>
        </w:rPr>
        <w:t>поступило 572730,06 руб., в прошлом году 907612,29 руб.).</w:t>
      </w:r>
    </w:p>
    <w:p w:rsidR="002743EF" w:rsidRDefault="00C00BB3">
      <w:pPr>
        <w:spacing w:line="259" w:lineRule="auto"/>
        <w:jc w:val="both"/>
        <w:rPr>
          <w:color w:val="000000"/>
        </w:rPr>
      </w:pPr>
      <w:r>
        <w:rPr>
          <w:rFonts w:ascii="DejaVu Serif" w:eastAsia="DejaVu Serif" w:hAnsi="DejaVu Serif" w:cs="DejaVu Serif"/>
          <w:b/>
          <w:color w:val="000000"/>
          <w:sz w:val="28"/>
          <w:szCs w:val="28"/>
        </w:rPr>
        <w:t>      В 2025 году в счет компенсации затрат поступили следующие платежи:</w:t>
      </w:r>
    </w:p>
    <w:p w:rsidR="002743EF" w:rsidRDefault="00C00BB3">
      <w:pPr>
        <w:spacing w:line="259" w:lineRule="auto"/>
        <w:jc w:val="both"/>
        <w:rPr>
          <w:color w:val="000000"/>
        </w:rPr>
      </w:pPr>
      <w:r>
        <w:rPr>
          <w:rFonts w:ascii="DejaVu Serif" w:eastAsia="DejaVu Serif" w:hAnsi="DejaVu Serif" w:cs="DejaVu Serif"/>
          <w:color w:val="000000"/>
          <w:sz w:val="28"/>
          <w:szCs w:val="28"/>
        </w:rPr>
        <w:t>- восстановленные на 01.01.2025 года остатки субсидий, субвенций и иных межбюджетных трансфертов, подлежащие возврату по «219</w:t>
      </w:r>
      <w:r>
        <w:rPr>
          <w:rFonts w:ascii="DejaVu Serif" w:eastAsia="DejaVu Serif" w:hAnsi="DejaVu Serif" w:cs="DejaVu Serif"/>
          <w:color w:val="000000"/>
          <w:sz w:val="28"/>
          <w:szCs w:val="28"/>
        </w:rPr>
        <w:t>…» коду в областной бюджет -446127,51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-платежи, поступающие в счет возмещения коммунальных расходов – 337991,15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 плата за размещение на землях населенных пунктов объектов, отнесенных к видам объектов, указанных в постановлении Правительства Ро</w:t>
      </w:r>
      <w:r>
        <w:rPr>
          <w:rFonts w:ascii="DejaVu Serif" w:eastAsia="DejaVu Serif" w:hAnsi="DejaVu Serif" w:cs="DejaVu Serif"/>
          <w:color w:val="000000"/>
          <w:sz w:val="28"/>
          <w:szCs w:val="28"/>
        </w:rPr>
        <w:t>ссийской Федерации от 03.12.2014 г. № 1300 – 98633,96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-возврат дебиторской задолженности прошлых – 27211,95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-возврат средств бюджета округа, выделенных в 2024 году на софинансирование мероприятий по антитеррору (по результатам проверки Контроль</w:t>
      </w:r>
      <w:r>
        <w:rPr>
          <w:rFonts w:ascii="DejaVu Serif" w:eastAsia="DejaVu Serif" w:hAnsi="DejaVu Serif" w:cs="DejaVu Serif"/>
          <w:color w:val="000000"/>
          <w:sz w:val="28"/>
          <w:szCs w:val="28"/>
        </w:rPr>
        <w:t>но-Счетной Палаты Нижегородской области) – 108893,0 руб.</w:t>
      </w:r>
    </w:p>
    <w:p w:rsidR="002743EF" w:rsidRDefault="00C00BB3">
      <w:pPr>
        <w:spacing w:line="259" w:lineRule="auto"/>
        <w:jc w:val="both"/>
        <w:rPr>
          <w:color w:val="000000"/>
        </w:rPr>
      </w:pPr>
      <w:r>
        <w:rPr>
          <w:rFonts w:ascii="DejaVu Serif" w:eastAsia="DejaVu Serif" w:hAnsi="DejaVu Serif" w:cs="DejaVu Serif"/>
          <w:color w:val="000000"/>
          <w:sz w:val="28"/>
          <w:szCs w:val="28"/>
        </w:rPr>
        <w:lastRenderedPageBreak/>
        <w:t xml:space="preserve">       Штрафы, санкции, возмещение ущерба исполнены в сумме 2226799,62 руб. при запланированных назначениях в сумме 788400,0 руб. План исполнен на 282,4 %, дополнительно, сверх плана поступило </w:t>
      </w:r>
      <w:r>
        <w:rPr>
          <w:rFonts w:ascii="DejaVu Serif" w:eastAsia="DejaVu Serif" w:hAnsi="DejaVu Serif" w:cs="DejaVu Serif"/>
          <w:color w:val="000000"/>
          <w:sz w:val="28"/>
          <w:szCs w:val="28"/>
        </w:rPr>
        <w:t>1438399,62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По сравнению с прошлым годом объем штрафов сократился на 208928,70 руб. или на 8,6 %.</w:t>
      </w:r>
    </w:p>
    <w:p w:rsidR="002743EF" w:rsidRDefault="00C00BB3">
      <w:pPr>
        <w:spacing w:line="259" w:lineRule="auto"/>
        <w:jc w:val="both"/>
        <w:rPr>
          <w:color w:val="000000"/>
        </w:rPr>
      </w:pPr>
      <w:r>
        <w:rPr>
          <w:rFonts w:ascii="DejaVu Serif" w:eastAsia="DejaVu Serif" w:hAnsi="DejaVu Serif" w:cs="DejaVu Serif"/>
          <w:color w:val="000000"/>
          <w:sz w:val="28"/>
          <w:szCs w:val="28"/>
        </w:rPr>
        <w:t>    Перевыполнение плана в отчетном году связано с поступлением в возмещение ущерба, причиненного муниципальному имуществу в сумме 479083,0 руб. от Будкин</w:t>
      </w:r>
      <w:r>
        <w:rPr>
          <w:rFonts w:ascii="DejaVu Serif" w:eastAsia="DejaVu Serif" w:hAnsi="DejaVu Serif" w:cs="DejaVu Serif"/>
          <w:color w:val="000000"/>
          <w:sz w:val="28"/>
          <w:szCs w:val="28"/>
        </w:rPr>
        <w:t>а В.А. Причиненный ущерб возмещен в добровольном порядке в размере стоимости восстановительного ремонта автотранспортного средства, пострадавшего в результате аварии в 2024 году.</w:t>
      </w:r>
    </w:p>
    <w:p w:rsidR="002743EF" w:rsidRDefault="00C00BB3">
      <w:pPr>
        <w:spacing w:line="259" w:lineRule="auto"/>
        <w:jc w:val="both"/>
        <w:rPr>
          <w:color w:val="000000"/>
        </w:rPr>
      </w:pPr>
      <w:r>
        <w:rPr>
          <w:rFonts w:ascii="DejaVu Serif" w:eastAsia="DejaVu Serif" w:hAnsi="DejaVu Serif" w:cs="DejaVu Serif"/>
          <w:color w:val="000000"/>
          <w:sz w:val="28"/>
          <w:szCs w:val="28"/>
        </w:rPr>
        <w:t>    Кроме того, службой судебных приставов взыскана задолженность с ОАО «Почи</w:t>
      </w:r>
      <w:r>
        <w:rPr>
          <w:rFonts w:ascii="DejaVu Serif" w:eastAsia="DejaVu Serif" w:hAnsi="DejaVu Serif" w:cs="DejaVu Serif"/>
          <w:color w:val="000000"/>
          <w:sz w:val="28"/>
          <w:szCs w:val="28"/>
        </w:rPr>
        <w:t>нковское АТП» по пеням за просрочку платежей по договору аренды в сумме 287971,50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Перечислена задолженность по пеням за просрочку платежей по договорам аренды от ООО «Сирус Агро» в сумме 336817,38 руб. и ООО «Починкисельхозхимия» в сумме 45915,99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       Не в полном объеме исполнен план по следующим неналоговым доходам:</w:t>
      </w:r>
    </w:p>
    <w:p w:rsidR="002743EF" w:rsidRDefault="00C00BB3">
      <w:pPr>
        <w:spacing w:line="259" w:lineRule="auto"/>
        <w:jc w:val="both"/>
        <w:rPr>
          <w:color w:val="000000"/>
        </w:rPr>
      </w:pPr>
      <w:r>
        <w:rPr>
          <w:rFonts w:ascii="DejaVu Serif" w:eastAsia="DejaVu Serif" w:hAnsi="DejaVu Serif" w:cs="DejaVu Serif"/>
          <w:color w:val="000000"/>
          <w:sz w:val="28"/>
          <w:szCs w:val="28"/>
        </w:rPr>
        <w:t> - по дивидендам план исполнен на 23,2 % (план в сумме 284000 руб., поступило – 65800 руб.), отклонение от плана составило 218200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 xml:space="preserve">По сравнению с прошлым годом объем дивидендов </w:t>
      </w:r>
      <w:r>
        <w:rPr>
          <w:rFonts w:ascii="DejaVu Serif" w:eastAsia="DejaVu Serif" w:hAnsi="DejaVu Serif" w:cs="DejaVu Serif"/>
          <w:color w:val="000000"/>
          <w:sz w:val="28"/>
          <w:szCs w:val="28"/>
        </w:rPr>
        <w:t>по акциям сократился на 182700 руб. Причиной неисполнения запланированных назначений является- снижение чистой прибыли за 2024 год АО «Фармация».</w:t>
      </w:r>
    </w:p>
    <w:p w:rsidR="002743EF" w:rsidRDefault="00C00BB3">
      <w:pPr>
        <w:spacing w:line="259" w:lineRule="auto"/>
        <w:jc w:val="both"/>
        <w:rPr>
          <w:color w:val="000000"/>
        </w:rPr>
      </w:pPr>
      <w:r>
        <w:rPr>
          <w:rFonts w:ascii="DejaVu Serif" w:eastAsia="DejaVu Serif" w:hAnsi="DejaVu Serif" w:cs="DejaVu Serif"/>
          <w:color w:val="000000"/>
          <w:sz w:val="28"/>
          <w:szCs w:val="28"/>
        </w:rPr>
        <w:t>  -  Доходы от сдачи в аренду муниципального имущества получены в сумме 2073122,22 руб. при запланированных на</w:t>
      </w:r>
      <w:r>
        <w:rPr>
          <w:rFonts w:ascii="DejaVu Serif" w:eastAsia="DejaVu Serif" w:hAnsi="DejaVu Serif" w:cs="DejaVu Serif"/>
          <w:color w:val="000000"/>
          <w:sz w:val="28"/>
          <w:szCs w:val="28"/>
        </w:rPr>
        <w:t>значениях 2132500 руб., исполнение составило 97,2 %, недополучено арендных платежей в сумме 59377,78 руб.</w:t>
      </w:r>
    </w:p>
    <w:p w:rsidR="002743EF" w:rsidRDefault="00C00BB3">
      <w:pPr>
        <w:spacing w:line="259" w:lineRule="auto"/>
        <w:jc w:val="both"/>
        <w:rPr>
          <w:color w:val="000000"/>
        </w:rPr>
      </w:pPr>
      <w:r>
        <w:rPr>
          <w:rFonts w:ascii="DejaVu Serif" w:eastAsia="DejaVu Serif" w:hAnsi="DejaVu Serif" w:cs="DejaVu Serif"/>
          <w:color w:val="000000"/>
          <w:sz w:val="28"/>
          <w:szCs w:val="28"/>
        </w:rPr>
        <w:t>Причиной невыполнения плана является несвоевременная оплата аренды ООО «УК Водник». По сравнению с прошлым годом объем арендных платежей увеличился на</w:t>
      </w:r>
      <w:r>
        <w:rPr>
          <w:rFonts w:ascii="DejaVu Serif" w:eastAsia="DejaVu Serif" w:hAnsi="DejaVu Serif" w:cs="DejaVu Serif"/>
          <w:color w:val="000000"/>
          <w:sz w:val="28"/>
          <w:szCs w:val="28"/>
        </w:rPr>
        <w:t xml:space="preserve"> 140247,84 руб. или на 7,3 процента.</w:t>
      </w:r>
    </w:p>
    <w:p w:rsidR="002743EF" w:rsidRDefault="00C00BB3">
      <w:pPr>
        <w:spacing w:line="259" w:lineRule="auto"/>
        <w:jc w:val="both"/>
        <w:rPr>
          <w:color w:val="000000"/>
        </w:rPr>
      </w:pPr>
      <w:r>
        <w:rPr>
          <w:rFonts w:ascii="DejaVu Serif" w:eastAsia="DejaVu Serif" w:hAnsi="DejaVu Serif" w:cs="DejaVu Serif"/>
          <w:color w:val="000000"/>
          <w:sz w:val="28"/>
          <w:szCs w:val="28"/>
        </w:rPr>
        <w:t xml:space="preserve">       Доходы от оказания платных услуг (родительская плата по МКДОУ «Починковский детский сад № 8» планировались в сумме 1510100 руб., исполнены 1426990,95 руб., т. е. на 94,5 %, недополучено 83109,05 руб. </w:t>
      </w:r>
    </w:p>
    <w:p w:rsidR="002743EF" w:rsidRDefault="00C00BB3">
      <w:pPr>
        <w:spacing w:line="259" w:lineRule="auto"/>
        <w:jc w:val="both"/>
        <w:rPr>
          <w:color w:val="000000"/>
        </w:rPr>
      </w:pPr>
      <w:r>
        <w:rPr>
          <w:rFonts w:ascii="DejaVu Serif" w:eastAsia="DejaVu Serif" w:hAnsi="DejaVu Serif" w:cs="DejaVu Serif"/>
          <w:color w:val="000000"/>
          <w:sz w:val="28"/>
          <w:szCs w:val="28"/>
        </w:rPr>
        <w:t>К уровню пр</w:t>
      </w:r>
      <w:r>
        <w:rPr>
          <w:rFonts w:ascii="DejaVu Serif" w:eastAsia="DejaVu Serif" w:hAnsi="DejaVu Serif" w:cs="DejaVu Serif"/>
          <w:color w:val="000000"/>
          <w:sz w:val="28"/>
          <w:szCs w:val="28"/>
        </w:rPr>
        <w:t>ошлого года наблюдается снижение на 7,3% или на 111744,48 руб.</w:t>
      </w:r>
    </w:p>
    <w:p w:rsidR="002743EF" w:rsidRDefault="00C00BB3">
      <w:pPr>
        <w:spacing w:line="259" w:lineRule="auto"/>
        <w:jc w:val="both"/>
        <w:rPr>
          <w:color w:val="000000"/>
        </w:rPr>
      </w:pPr>
      <w:r>
        <w:rPr>
          <w:rFonts w:ascii="DejaVu Serif" w:eastAsia="DejaVu Serif" w:hAnsi="DejaVu Serif" w:cs="DejaVu Serif"/>
          <w:color w:val="000000"/>
          <w:sz w:val="28"/>
          <w:szCs w:val="28"/>
        </w:rPr>
        <w:lastRenderedPageBreak/>
        <w:t>Основной причиной неисполнения запланированных назначений является сокращение количества дней посещения детского сада № 8 детьми, в связи с подъемом заболеваемости ОРВИ.</w:t>
      </w:r>
    </w:p>
    <w:p w:rsidR="002743EF" w:rsidRDefault="00C00BB3">
      <w:pPr>
        <w:spacing w:line="259" w:lineRule="auto"/>
        <w:jc w:val="both"/>
        <w:rPr>
          <w:color w:val="000000"/>
        </w:rPr>
      </w:pPr>
      <w:r>
        <w:rPr>
          <w:rFonts w:ascii="DejaVu Serif" w:eastAsia="DejaVu Serif" w:hAnsi="DejaVu Serif" w:cs="DejaVu Serif"/>
          <w:color w:val="000000"/>
          <w:sz w:val="28"/>
          <w:szCs w:val="28"/>
        </w:rPr>
        <w:t>        Доходы от прода</w:t>
      </w:r>
      <w:r>
        <w:rPr>
          <w:rFonts w:ascii="DejaVu Serif" w:eastAsia="DejaVu Serif" w:hAnsi="DejaVu Serif" w:cs="DejaVu Serif"/>
          <w:color w:val="000000"/>
          <w:sz w:val="28"/>
          <w:szCs w:val="28"/>
        </w:rPr>
        <w:t>жи муниципального имущества на 2025 год запланированы в сумме 1000000 руб., продано на сумму 8060 руб. (продажа металлолома). Отклонение от плана составило 991940 руб. Согласно программе приватизации муниципального имущества, к продаже в 2025 году было пре</w:t>
      </w:r>
      <w:r>
        <w:rPr>
          <w:rFonts w:ascii="DejaVu Serif" w:eastAsia="DejaVu Serif" w:hAnsi="DejaVu Serif" w:cs="DejaVu Serif"/>
          <w:color w:val="000000"/>
          <w:sz w:val="28"/>
          <w:szCs w:val="28"/>
        </w:rPr>
        <w:t>дусмотрено 2 автобуса марки ПАЗ 320530-22 2021 года выпуска в форме проведения открытого аукциона. Аукционы по продаже автобусов признаны несостоявшимися в виду отсутствия заявок.</w:t>
      </w:r>
    </w:p>
    <w:p w:rsidR="002743EF" w:rsidRDefault="00C00BB3">
      <w:pPr>
        <w:spacing w:line="259" w:lineRule="auto"/>
        <w:jc w:val="both"/>
        <w:rPr>
          <w:color w:val="000000"/>
        </w:rPr>
      </w:pPr>
      <w:r>
        <w:rPr>
          <w:rFonts w:ascii="DejaVu Serif" w:eastAsia="DejaVu Serif" w:hAnsi="DejaVu Serif" w:cs="DejaVu Serif"/>
          <w:color w:val="000000"/>
          <w:sz w:val="28"/>
          <w:szCs w:val="28"/>
        </w:rPr>
        <w:t xml:space="preserve">       Доходы от продажи земельных участков получены в сумме 942451,27 руб. </w:t>
      </w:r>
      <w:r>
        <w:rPr>
          <w:rFonts w:ascii="DejaVu Serif" w:eastAsia="DejaVu Serif" w:hAnsi="DejaVu Serif" w:cs="DejaVu Serif"/>
          <w:color w:val="000000"/>
          <w:sz w:val="28"/>
          <w:szCs w:val="28"/>
        </w:rPr>
        <w:t>при запланированных назначениях в сумме 1800000 руб. План исполнен на 52,4 %, недополучено 857548,73 руб. К уровню прошлого года наблюдается снижение доходов от продажи земли на 1267884,14 руб. или на 57,4 %. Причиной невыполнения плановых показателей явля</w:t>
      </w:r>
      <w:r>
        <w:rPr>
          <w:rFonts w:ascii="DejaVu Serif" w:eastAsia="DejaVu Serif" w:hAnsi="DejaVu Serif" w:cs="DejaVu Serif"/>
          <w:color w:val="000000"/>
          <w:sz w:val="28"/>
          <w:szCs w:val="28"/>
        </w:rPr>
        <w:t>ется снижение потребительского спроса, также отсутствие законодательного урегулирования преимущественного права выкупа земельных участков из аренды, как это было предусмотрено ч. 1 ст.8 Федерального Закона от 14 марта 2022 г. № 58 _ФЗ «О внесении изменений</w:t>
      </w:r>
      <w:r>
        <w:rPr>
          <w:rFonts w:ascii="DejaVu Serif" w:eastAsia="DejaVu Serif" w:hAnsi="DejaVu Serif" w:cs="DejaVu Serif"/>
          <w:color w:val="000000"/>
          <w:sz w:val="28"/>
          <w:szCs w:val="28"/>
        </w:rPr>
        <w:t xml:space="preserve"> в отдельные законодательные акты Российской Федерации», п. п. «а» п. «1» Постановления Правительства Российской Федерации № 629.</w:t>
      </w:r>
    </w:p>
    <w:p w:rsidR="002743EF" w:rsidRDefault="00C00BB3">
      <w:pPr>
        <w:spacing w:line="259" w:lineRule="auto"/>
        <w:jc w:val="both"/>
        <w:rPr>
          <w:color w:val="000000"/>
        </w:rPr>
      </w:pPr>
      <w:r>
        <w:rPr>
          <w:rFonts w:ascii="DejaVu Serif" w:eastAsia="DejaVu Serif" w:hAnsi="DejaVu Serif" w:cs="DejaVu Serif"/>
          <w:color w:val="000000"/>
          <w:sz w:val="28"/>
          <w:szCs w:val="28"/>
        </w:rPr>
        <w:t>          Кроме того, в составе неналоговых доходов учтены инициативные платежи на реализацию инициативных проектов в сумме 11</w:t>
      </w:r>
      <w:r>
        <w:rPr>
          <w:rFonts w:ascii="DejaVu Serif" w:eastAsia="DejaVu Serif" w:hAnsi="DejaVu Serif" w:cs="DejaVu Serif"/>
          <w:color w:val="000000"/>
          <w:sz w:val="28"/>
          <w:szCs w:val="28"/>
        </w:rPr>
        <w:t>77542,47 руб. при запланированном объеме 1247116,69 руб., исполнение к плану 94,4 %, отклонение составило 69574,22 руб. за счет экономии по муниципальным контрактам.</w:t>
      </w:r>
    </w:p>
    <w:p w:rsidR="002743EF" w:rsidRDefault="00C00BB3">
      <w:pPr>
        <w:spacing w:line="259" w:lineRule="auto"/>
        <w:jc w:val="both"/>
        <w:rPr>
          <w:color w:val="000000"/>
        </w:rPr>
      </w:pPr>
      <w:r>
        <w:rPr>
          <w:rFonts w:ascii="DejaVu Sans" w:eastAsia="DejaVu Sans" w:hAnsi="DejaVu Sans" w:cs="DejaVu Sans"/>
          <w:color w:val="000000"/>
          <w:sz w:val="28"/>
          <w:szCs w:val="28"/>
        </w:rPr>
        <w:t>    </w:t>
      </w:r>
      <w:r>
        <w:rPr>
          <w:rFonts w:ascii="DejaVu Serif" w:eastAsia="DejaVu Serif" w:hAnsi="DejaVu Serif" w:cs="DejaVu Serif"/>
          <w:color w:val="FF0000"/>
          <w:sz w:val="28"/>
          <w:szCs w:val="28"/>
        </w:rPr>
        <w:t xml:space="preserve">  </w:t>
      </w:r>
    </w:p>
    <w:p w:rsidR="002743EF" w:rsidRDefault="00C00BB3">
      <w:pPr>
        <w:spacing w:after="200" w:line="276" w:lineRule="auto"/>
        <w:jc w:val="both"/>
        <w:rPr>
          <w:color w:val="000000"/>
        </w:rPr>
      </w:pPr>
      <w:r>
        <w:rPr>
          <w:rFonts w:ascii="DejaVu Serif" w:eastAsia="DejaVu Serif" w:hAnsi="DejaVu Serif" w:cs="DejaVu Serif"/>
          <w:color w:val="000000"/>
          <w:sz w:val="28"/>
          <w:szCs w:val="28"/>
        </w:rPr>
        <w:t>            </w:t>
      </w:r>
    </w:p>
    <w:p w:rsidR="002743EF" w:rsidRDefault="00C00BB3">
      <w:pPr>
        <w:numPr>
          <w:ilvl w:val="0"/>
          <w:numId w:val="2"/>
        </w:numPr>
        <w:rPr>
          <w:rFonts w:ascii="Times New Roman" w:eastAsia="Times New Roman" w:hAnsi="Times New Roman" w:cs="Times New Roman"/>
          <w:color w:val="000000"/>
          <w:sz w:val="24"/>
        </w:rPr>
      </w:pPr>
      <w:r>
        <w:rPr>
          <w:rFonts w:ascii="DejaVu Serif" w:eastAsia="DejaVu Serif" w:hAnsi="DejaVu Serif" w:cs="DejaVu Serif"/>
          <w:b/>
          <w:color w:val="262626"/>
          <w:sz w:val="28"/>
          <w:szCs w:val="28"/>
        </w:rPr>
        <w:t>Расходы</w:t>
      </w:r>
    </w:p>
    <w:p w:rsidR="002743EF" w:rsidRDefault="00C00BB3">
      <w:pPr>
        <w:rPr>
          <w:color w:val="000000"/>
        </w:rPr>
      </w:pPr>
      <w:r>
        <w:rPr>
          <w:rFonts w:ascii="DejaVu Serif" w:eastAsia="DejaVu Serif" w:hAnsi="DejaVu Serif" w:cs="DejaVu Serif"/>
          <w:color w:val="000000"/>
          <w:sz w:val="28"/>
          <w:szCs w:val="28"/>
        </w:rPr>
        <w:t>            </w:t>
      </w:r>
    </w:p>
    <w:tbl>
      <w:tblPr>
        <w:tblW w:w="10020" w:type="dxa"/>
        <w:tblBorders>
          <w:top w:val="nil"/>
          <w:left w:val="nil"/>
          <w:bottom w:val="nil"/>
          <w:right w:val="nil"/>
        </w:tblBorders>
        <w:tblCellMar>
          <w:left w:w="0" w:type="dxa"/>
          <w:right w:w="0" w:type="dxa"/>
        </w:tblCellMar>
        <w:tblLook w:val="04A0" w:firstRow="1" w:lastRow="0" w:firstColumn="1" w:lastColumn="0" w:noHBand="0" w:noVBand="1"/>
      </w:tblPr>
      <w:tblGrid>
        <w:gridCol w:w="12908"/>
        <w:gridCol w:w="52"/>
      </w:tblGrid>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8"/>
                <w:szCs w:val="28"/>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Расходы бюджета Починковского муниципального</w:t>
            </w:r>
            <w:r>
              <w:rPr>
                <w:rFonts w:ascii="DejaVu Serif" w:eastAsia="DejaVu Serif" w:hAnsi="DejaVu Serif" w:cs="DejaVu Serif"/>
                <w:color w:val="000000"/>
                <w:sz w:val="28"/>
                <w:szCs w:val="28"/>
              </w:rPr>
              <w:t xml:space="preserve"> округа за 2025 год профинансированы в объёме 1574104554,03 руб. от установленного плана 1609350577,12 или 97,8 %.   В соответствии с МП «Управление муниципальными финансами Починковского муниципального округа Нижегородской области» объём </w:t>
            </w:r>
            <w:r>
              <w:rPr>
                <w:rFonts w:ascii="DejaVu Serif" w:eastAsia="DejaVu Serif" w:hAnsi="DejaVu Serif" w:cs="DejaVu Serif"/>
                <w:color w:val="000000"/>
                <w:sz w:val="28"/>
                <w:szCs w:val="28"/>
              </w:rPr>
              <w:lastRenderedPageBreak/>
              <w:t xml:space="preserve">расходов бюджета </w:t>
            </w:r>
            <w:r>
              <w:rPr>
                <w:rFonts w:ascii="DejaVu Serif" w:eastAsia="DejaVu Serif" w:hAnsi="DejaVu Serif" w:cs="DejaVu Serif"/>
                <w:color w:val="000000"/>
                <w:sz w:val="28"/>
                <w:szCs w:val="28"/>
              </w:rPr>
              <w:t>Починковского муниципального округа финансируемых в рамках муниципальных программ за 2025 год составил 1288052647,07 рублей или 81,8 %.  В 2025 году из бюджета Починковского муниципального округа финансировалось 16 муниципальных программ. Плановый объём бю</w:t>
            </w:r>
            <w:r>
              <w:rPr>
                <w:rFonts w:ascii="DejaVu Serif" w:eastAsia="DejaVu Serif" w:hAnsi="DejaVu Serif" w:cs="DejaVu Serif"/>
                <w:color w:val="000000"/>
                <w:sz w:val="28"/>
                <w:szCs w:val="28"/>
              </w:rPr>
              <w:t xml:space="preserve">джетных обязательств на 2025 год   выделенный на реализацию муниципальных программ составил   1317409998,99 рублей профинансировано расходов в рамках программных мероприятий в объёме 1288052647,07 рублей или 97,8%, от установленного плана по индикативному </w:t>
            </w:r>
            <w:r>
              <w:rPr>
                <w:rFonts w:ascii="DejaVu Serif" w:eastAsia="DejaVu Serif" w:hAnsi="DejaVu Serif" w:cs="DejaVu Serif"/>
                <w:color w:val="000000"/>
                <w:sz w:val="28"/>
                <w:szCs w:val="28"/>
              </w:rPr>
              <w:t>показателю программы. Этот показатель запланирован в объёме 80%.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Непрограммные расходы  из плана 291940578,13 рублей профинансированы в объёме 286051906,96 рублей или 98,0 % .</w:t>
            </w:r>
            <w:r>
              <w:rPr>
                <w:rFonts w:ascii="DejaVu Serif" w:eastAsia="DejaVu Serif" w:hAnsi="DejaVu Serif" w:cs="DejaVu Serif"/>
                <w:color w:val="000000"/>
                <w:sz w:val="28"/>
                <w:szCs w:val="28"/>
              </w:rPr>
              <w:br/>
              <w:t> Удельный вес расходов бюджета   формируемых в рамках муниципальных программ сос</w:t>
            </w:r>
            <w:r>
              <w:rPr>
                <w:rFonts w:ascii="DejaVu Serif" w:eastAsia="DejaVu Serif" w:hAnsi="DejaVu Serif" w:cs="DejaVu Serif"/>
                <w:color w:val="000000"/>
                <w:sz w:val="28"/>
                <w:szCs w:val="28"/>
              </w:rPr>
              <w:t>тавил 81,8 % от общего объёма расходов бюджета, непрограммные 18,2 %.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Раздел 0100 "Общегосударственные вопросы"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В данном разделе бюджета предусмотрены расходы на функционирование администрации округа, обеспечение деятельности финансового орган</w:t>
            </w:r>
            <w:r>
              <w:rPr>
                <w:rFonts w:ascii="DejaVu Serif" w:eastAsia="DejaVu Serif" w:hAnsi="DejaVu Serif" w:cs="DejaVu Serif"/>
                <w:color w:val="000000"/>
                <w:sz w:val="28"/>
                <w:szCs w:val="28"/>
              </w:rPr>
              <w:t>а, КУМИ, содержание МКУ "ЭХО", и содержание Совета депутатов Починковского муниципального округа.</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 Удельный вес программных расходов в общем объёме расходов бюджета по разделу 0100 "Общегосударственные вопросы», за 2025 год составил 14,9 %. В соответствии </w:t>
            </w:r>
            <w:r>
              <w:rPr>
                <w:rFonts w:ascii="DejaVu Serif" w:eastAsia="DejaVu Serif" w:hAnsi="DejaVu Serif" w:cs="DejaVu Serif"/>
                <w:color w:val="000000"/>
                <w:sz w:val="28"/>
                <w:szCs w:val="28"/>
              </w:rPr>
              <w:t>с МП  « Управление муниципальными финансами Починковского муниципального округа Нижегородской области» в соответствии с подпрограммами «Организация и совершенствование бюджетного процесса» ,  « Обеспечение реализации муниципальной программы»  объём утвержд</w:t>
            </w:r>
            <w:r>
              <w:rPr>
                <w:rFonts w:ascii="DejaVu Serif" w:eastAsia="DejaVu Serif" w:hAnsi="DejaVu Serif" w:cs="DejaVu Serif"/>
                <w:color w:val="000000"/>
                <w:sz w:val="28"/>
                <w:szCs w:val="28"/>
              </w:rPr>
              <w:t xml:space="preserve">енных расходов на 2025 год составил  24482910,03 рублей исполнено по программе 23952361,36 рублей или 97,8%, согласно </w:t>
            </w:r>
            <w:r>
              <w:rPr>
                <w:rFonts w:ascii="DejaVu Serif" w:eastAsia="DejaVu Serif" w:hAnsi="DejaVu Serif" w:cs="DejaVu Serif"/>
                <w:color w:val="000000"/>
                <w:sz w:val="28"/>
                <w:szCs w:val="28"/>
              </w:rPr>
              <w:lastRenderedPageBreak/>
              <w:t xml:space="preserve">индикаторам достижения целей уровень дефицита окружного бюджета по отношению к доходам бюджета округа без учета безвозмездных поступлений </w:t>
            </w:r>
            <w:r>
              <w:rPr>
                <w:rFonts w:ascii="DejaVu Serif" w:eastAsia="DejaVu Serif" w:hAnsi="DejaVu Serif" w:cs="DejaVu Serif"/>
                <w:color w:val="000000"/>
                <w:sz w:val="28"/>
                <w:szCs w:val="28"/>
              </w:rPr>
              <w:t xml:space="preserve">соответствует требованиям бюджетного кодекса РФ; доля расходов на обслуживание муниципального  долга в общем объеме расходов  бюджета округа без учета субвенций из федерального бюджета составила 0 рублей; кассовые выплаты соответствуют показателям сводной </w:t>
            </w:r>
            <w:r>
              <w:rPr>
                <w:rFonts w:ascii="DejaVu Serif" w:eastAsia="DejaVu Serif" w:hAnsi="DejaVu Serif" w:cs="DejaVu Serif"/>
                <w:color w:val="000000"/>
                <w:sz w:val="28"/>
                <w:szCs w:val="28"/>
              </w:rPr>
              <w:t>бюджетной росписи.</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В 2025 году в бюджет округа переданы   субвенции на реализацию переданных исполнительно - распорядительных полномочий по составлению списков кандидатов в присяжные заседатели федеральных судов общей юрисдикции в РФ в сумме 12900 рублей, </w:t>
            </w:r>
            <w:r>
              <w:rPr>
                <w:rFonts w:ascii="DejaVu Serif" w:eastAsia="DejaVu Serif" w:hAnsi="DejaVu Serif" w:cs="DejaVu Serif"/>
                <w:color w:val="000000"/>
                <w:sz w:val="28"/>
                <w:szCs w:val="28"/>
              </w:rPr>
              <w:t xml:space="preserve">средства использованы в полном объёме.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Кроме этого бюджету Починковского   муниципального округа выделялась единая субвенция:</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-на осуществление государственных полномочий   по созданию и организацию   деятельности муниципальных комиссий по делам несовер</w:t>
            </w:r>
            <w:r>
              <w:rPr>
                <w:rFonts w:ascii="DejaVu Serif" w:eastAsia="DejaVu Serif" w:hAnsi="DejaVu Serif" w:cs="DejaVu Serif"/>
                <w:color w:val="000000"/>
                <w:sz w:val="28"/>
                <w:szCs w:val="28"/>
              </w:rPr>
              <w:t>шеннолетних и защите их прав, в сумме 716800 рублей;</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 на осуществление полномочий   по организации и осуществлению деятельности по опеке и попечительству в отношении   совершеннолетних граждан в сумме 715800 рублей;</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выделенные средства  использованы в 2</w:t>
            </w:r>
            <w:r>
              <w:rPr>
                <w:rFonts w:ascii="DejaVu Serif" w:eastAsia="DejaVu Serif" w:hAnsi="DejaVu Serif" w:cs="DejaVu Serif"/>
                <w:color w:val="000000"/>
                <w:sz w:val="28"/>
                <w:szCs w:val="28"/>
              </w:rPr>
              <w:t>025году в полном объёме.</w:t>
            </w:r>
            <w:r>
              <w:rPr>
                <w:rFonts w:ascii="DejaVu Serif" w:eastAsia="DejaVu Serif" w:hAnsi="DejaVu Serif" w:cs="DejaVu Serif"/>
                <w:color w:val="000000"/>
                <w:sz w:val="28"/>
                <w:shd w:val="clear" w:color="auto" w:fill="FFFF00"/>
              </w:rPr>
              <w:br/>
            </w:r>
            <w:r>
              <w:rPr>
                <w:rFonts w:ascii="DejaVu Serif" w:eastAsia="DejaVu Serif" w:hAnsi="DejaVu Serif" w:cs="DejaVu Serif"/>
                <w:color w:val="000000"/>
                <w:sz w:val="28"/>
                <w:szCs w:val="28"/>
              </w:rPr>
              <w:t>   Расходы на органы местного самоуправления   детально отражены в форме отчета ф14 – МО.</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Раздел 0200 «Национальная оборона»</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hd w:val="clear" w:color="auto" w:fill="FFFF00"/>
              </w:rPr>
              <w:br/>
            </w:r>
            <w:r>
              <w:rPr>
                <w:rFonts w:ascii="DejaVu Serif" w:eastAsia="DejaVu Serif" w:hAnsi="DejaVu Serif" w:cs="DejaVu Serif"/>
                <w:b/>
                <w:color w:val="000000"/>
                <w:sz w:val="28"/>
                <w:szCs w:val="28"/>
              </w:rPr>
              <w:t>        Подраздел 0203 «Мобилизационная и вневойсковая подготовка».</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В Починковский муниципальный округ</w:t>
            </w:r>
            <w:r>
              <w:rPr>
                <w:rFonts w:ascii="DejaVu Serif" w:eastAsia="DejaVu Serif" w:hAnsi="DejaVu Serif" w:cs="DejaVu Serif"/>
                <w:color w:val="000000"/>
                <w:sz w:val="28"/>
                <w:szCs w:val="28"/>
              </w:rPr>
              <w:t xml:space="preserve"> Нижегородской области в 2025 году из бюджета субъекта РФ, переданы субвенции на осуществление полномочий по первичному воинскому учету на территории, где отсутствуют военные комиссариаты в сумме 2111800 руб. Доведенные бюджетные ассигнования были </w:t>
            </w:r>
            <w:r>
              <w:rPr>
                <w:rFonts w:ascii="DejaVu Serif" w:eastAsia="DejaVu Serif" w:hAnsi="DejaVu Serif" w:cs="DejaVu Serif"/>
                <w:color w:val="000000"/>
                <w:sz w:val="28"/>
                <w:szCs w:val="28"/>
              </w:rPr>
              <w:lastRenderedPageBreak/>
              <w:t>использо</w:t>
            </w:r>
            <w:r>
              <w:rPr>
                <w:rFonts w:ascii="DejaVu Serif" w:eastAsia="DejaVu Serif" w:hAnsi="DejaVu Serif" w:cs="DejaVu Serif"/>
                <w:color w:val="000000"/>
                <w:sz w:val="28"/>
                <w:szCs w:val="28"/>
              </w:rPr>
              <w:t>ваны в 2025 году в полном объеме.</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Раздел 0300 «Национальная безопасность и правоохранительная деятельность».</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hd w:val="clear" w:color="auto" w:fill="FFFF00"/>
              </w:rPr>
              <w:br/>
            </w:r>
            <w:r>
              <w:rPr>
                <w:rFonts w:ascii="DejaVu Serif" w:eastAsia="DejaVu Serif" w:hAnsi="DejaVu Serif" w:cs="DejaVu Serif"/>
                <w:b/>
                <w:color w:val="000000"/>
                <w:sz w:val="28"/>
                <w:szCs w:val="28"/>
              </w:rPr>
              <w:t xml:space="preserve">Подраздел 0310 </w:t>
            </w:r>
            <w:r>
              <w:rPr>
                <w:rFonts w:ascii="DejaVu Serif" w:eastAsia="DejaVu Serif" w:hAnsi="DejaVu Serif" w:cs="DejaVu Serif"/>
                <w:color w:val="000000"/>
                <w:sz w:val="28"/>
                <w:szCs w:val="28"/>
              </w:rPr>
              <w:t>«Защита населения и территории от чрезвычайных ситуаций природного и техногенного характера, пожарная безопасность».</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В 2025 году </w:t>
            </w:r>
            <w:r>
              <w:rPr>
                <w:rFonts w:ascii="DejaVu Serif" w:eastAsia="DejaVu Serif" w:hAnsi="DejaVu Serif" w:cs="DejaVu Serif"/>
                <w:color w:val="000000"/>
                <w:sz w:val="28"/>
                <w:szCs w:val="28"/>
              </w:rPr>
              <w:t>на цели защиты населения и территории от чрезвычайных   ситуаций и пожарной безопасности направлено средств  в сумме 41807924,52 рублей,   использовано 41376980,88 рублей  или 99,0 % от установленных бюджетных назначений.</w:t>
            </w:r>
            <w:r>
              <w:rPr>
                <w:rFonts w:ascii="DejaVu Serif" w:eastAsia="DejaVu Serif" w:hAnsi="DejaVu Serif" w:cs="DejaVu Serif"/>
                <w:color w:val="000000"/>
                <w:sz w:val="28"/>
                <w:szCs w:val="28"/>
              </w:rPr>
              <w:br/>
              <w:t> В этом же подразделе за счет сред</w:t>
            </w:r>
            <w:r>
              <w:rPr>
                <w:rFonts w:ascii="DejaVu Serif" w:eastAsia="DejaVu Serif" w:hAnsi="DejaVu Serif" w:cs="DejaVu Serif"/>
                <w:color w:val="000000"/>
                <w:sz w:val="28"/>
                <w:szCs w:val="28"/>
              </w:rPr>
              <w:t>ств бюджета округа содержалась ЕДДС округа, за текущий год на финансирование данной структуры направлено 5271400,0 рубля, использовано средств   в сумме 5172380,03 рублей или 98,1%.</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По данному разделу были выделены ассигнования на содержание муниципальных </w:t>
            </w:r>
            <w:r>
              <w:rPr>
                <w:rFonts w:ascii="DejaVu Serif" w:eastAsia="DejaVu Serif" w:hAnsi="DejaVu Serif" w:cs="DejaVu Serif"/>
                <w:color w:val="000000"/>
                <w:sz w:val="28"/>
                <w:szCs w:val="28"/>
              </w:rPr>
              <w:t xml:space="preserve">пожарных расчетов Починковского муниципального округа в сумме- 36298573,66 рублей, исполнено расходов 36021004,09 рублей, или 99,2 % от установленного плана. </w:t>
            </w:r>
            <w:r>
              <w:rPr>
                <w:rFonts w:ascii="DejaVu Serif" w:eastAsia="DejaVu Serif" w:hAnsi="DejaVu Serif" w:cs="DejaVu Serif"/>
                <w:color w:val="000000"/>
                <w:sz w:val="28"/>
                <w:szCs w:val="28"/>
              </w:rPr>
              <w:br/>
              <w:t> В том числе в рамках программы "Пожарная безопасность Починковского муниципального округа Нижего</w:t>
            </w:r>
            <w:r>
              <w:rPr>
                <w:rFonts w:ascii="DejaVu Serif" w:eastAsia="DejaVu Serif" w:hAnsi="DejaVu Serif" w:cs="DejaVu Serif"/>
                <w:color w:val="000000"/>
                <w:sz w:val="28"/>
                <w:szCs w:val="28"/>
              </w:rPr>
              <w:t>родской области", утвержденной Постановление администрации Починковского муниципального округа от 31.10.2023 г. №1126 «Об утверждении муниципальной программы «Пожарная безопасность Починковского муниципального округа Нижегородской области на 2024-2025 годы</w:t>
            </w:r>
            <w:r>
              <w:rPr>
                <w:rFonts w:ascii="DejaVu Serif" w:eastAsia="DejaVu Serif" w:hAnsi="DejaVu Serif" w:cs="DejaVu Serif"/>
                <w:color w:val="000000"/>
                <w:sz w:val="28"/>
                <w:szCs w:val="28"/>
              </w:rPr>
              <w:t xml:space="preserve"> и на период до 2027 года» выделено средств в сумме 29980700 руб., исполнение составило 29980699,53 руб. или 100%. В рамках непрограммных расходов на содержание муниципальных пожарных расчетов Починковского муниципального округа выделено средств в сумме 63</w:t>
            </w:r>
            <w:r>
              <w:rPr>
                <w:rFonts w:ascii="DejaVu Serif" w:eastAsia="DejaVu Serif" w:hAnsi="DejaVu Serif" w:cs="DejaVu Serif"/>
                <w:color w:val="000000"/>
                <w:sz w:val="28"/>
                <w:szCs w:val="28"/>
              </w:rPr>
              <w:t>17873,66 руб., исполнение составило 6040304,56 руб. или 95,6%.</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lastRenderedPageBreak/>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Раздел 0400 «Национальная экономика»</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 xml:space="preserve">Подраздел 0405 </w:t>
            </w:r>
            <w:r>
              <w:rPr>
                <w:rFonts w:ascii="DejaVu Serif" w:eastAsia="DejaVu Serif" w:hAnsi="DejaVu Serif" w:cs="DejaVu Serif"/>
                <w:color w:val="000000"/>
                <w:sz w:val="28"/>
                <w:szCs w:val="28"/>
              </w:rPr>
              <w:t>"Сельское хозяйство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hd w:val="clear" w:color="auto" w:fill="FFFF00"/>
              </w:rPr>
              <w:br/>
            </w:r>
            <w:r>
              <w:rPr>
                <w:rFonts w:ascii="DejaVu Serif" w:eastAsia="DejaVu Serif" w:hAnsi="DejaVu Serif" w:cs="DejaVu Serif"/>
                <w:color w:val="000000"/>
                <w:sz w:val="28"/>
                <w:szCs w:val="28"/>
              </w:rPr>
              <w:t>Финансирование расходов в области агропромышленного комплекса в Починковском муниципальном округе осуществляется в соответствии с постановлением администрации   от 03.10.2014г. № 794 «Об утверждении муниципальной программы "Развитие    агропромышленного ко</w:t>
            </w:r>
            <w:r>
              <w:rPr>
                <w:rFonts w:ascii="DejaVu Serif" w:eastAsia="DejaVu Serif" w:hAnsi="DejaVu Serif" w:cs="DejaVu Serif"/>
                <w:color w:val="000000"/>
                <w:sz w:val="28"/>
                <w:szCs w:val="28"/>
              </w:rPr>
              <w:t xml:space="preserve">мплекса Починковского муниципального округа Нижегородской области ". </w:t>
            </w:r>
            <w:r>
              <w:rPr>
                <w:rFonts w:ascii="DejaVu Serif" w:eastAsia="DejaVu Serif" w:hAnsi="DejaVu Serif" w:cs="DejaVu Serif"/>
                <w:color w:val="000000"/>
                <w:sz w:val="28"/>
                <w:shd w:val="clear" w:color="auto" w:fill="FFFF00"/>
              </w:rPr>
              <w:br/>
            </w:r>
            <w:r>
              <w:rPr>
                <w:rFonts w:ascii="DejaVu Serif" w:eastAsia="DejaVu Serif" w:hAnsi="DejaVu Serif" w:cs="DejaVu Serif"/>
                <w:color w:val="000000"/>
                <w:sz w:val="28"/>
                <w:szCs w:val="28"/>
              </w:rPr>
              <w:t>Удельный вес программных расходов в общем объёме расходов бюджета по подразделу 0405 "Сельское хозяйство" за 2025 год составил 99,9 %.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Целями программы   являются: развитие производствен</w:t>
            </w:r>
            <w:r>
              <w:rPr>
                <w:rFonts w:ascii="DejaVu Serif" w:eastAsia="DejaVu Serif" w:hAnsi="DejaVu Serif" w:cs="DejaVu Serif"/>
                <w:color w:val="000000"/>
                <w:sz w:val="28"/>
                <w:szCs w:val="28"/>
              </w:rPr>
              <w:t>но-финансовой  деятельности организаций агропромышленного комплекса; создание  условий  для устойчивого развития сельских территорий; обеспечение создания условий для реализации муниципальной программы.</w:t>
            </w:r>
            <w:r>
              <w:rPr>
                <w:rFonts w:ascii="DejaVu Serif" w:eastAsia="DejaVu Serif" w:hAnsi="DejaVu Serif" w:cs="DejaVu Serif"/>
                <w:color w:val="000000"/>
                <w:sz w:val="28"/>
                <w:szCs w:val="28"/>
              </w:rPr>
              <w:br/>
              <w:t>Государственная поддержка  организации агропромышленн</w:t>
            </w:r>
            <w:r>
              <w:rPr>
                <w:rFonts w:ascii="DejaVu Serif" w:eastAsia="DejaVu Serif" w:hAnsi="DejaVu Serif" w:cs="DejaVu Serif"/>
                <w:color w:val="000000"/>
                <w:sz w:val="28"/>
                <w:szCs w:val="28"/>
              </w:rPr>
              <w:t>ого комплекса осуществляется  посредством  предоставления  субвенций  из областного и федерального бюджета. Общий  объём  предоставленных средств по бюджету Починковского муниципального округа составил 121348064,89 рублей, фактически  профинансировано расх</w:t>
            </w:r>
            <w:r>
              <w:rPr>
                <w:rFonts w:ascii="DejaVu Serif" w:eastAsia="DejaVu Serif" w:hAnsi="DejaVu Serif" w:cs="DejaVu Serif"/>
                <w:color w:val="000000"/>
                <w:sz w:val="28"/>
                <w:szCs w:val="28"/>
              </w:rPr>
              <w:t>одов на 121347081,64 рублей или 99,9 % от установленного плана.</w:t>
            </w:r>
            <w:r>
              <w:rPr>
                <w:rFonts w:ascii="DejaVu Serif" w:eastAsia="DejaVu Serif" w:hAnsi="DejaVu Serif" w:cs="DejaVu Serif"/>
                <w:color w:val="000000"/>
                <w:sz w:val="28"/>
                <w:szCs w:val="28"/>
              </w:rPr>
              <w:br/>
              <w:t>За 2025 год все  поступившие субвенции из бюджета субъекта РФ  в бюджет    Починковского  муниципального округа использованы в полном объёме. Остатки субвенции на осуществление полномочий по о</w:t>
            </w:r>
            <w:r>
              <w:rPr>
                <w:rFonts w:ascii="DejaVu Serif" w:eastAsia="DejaVu Serif" w:hAnsi="DejaVu Serif" w:cs="DejaVu Serif"/>
                <w:color w:val="000000"/>
                <w:sz w:val="28"/>
                <w:szCs w:val="28"/>
              </w:rPr>
              <w:t>рганизации мероприятий при осуществлении деятельности по обращению с животными в части отлова и содержания животных без владельцев в Починковском муниципальном округе, сложившиеся на 1 января 2026 года в сумме 983,25 рублей остались не востребованы.</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За сче</w:t>
            </w:r>
            <w:r>
              <w:rPr>
                <w:rFonts w:ascii="DejaVu Serif" w:eastAsia="DejaVu Serif" w:hAnsi="DejaVu Serif" w:cs="DejaVu Serif"/>
                <w:color w:val="000000"/>
                <w:sz w:val="28"/>
                <w:szCs w:val="28"/>
              </w:rPr>
              <w:t xml:space="preserve">т средств бюджета округа в рамках муниципальной программы " </w:t>
            </w:r>
            <w:r>
              <w:rPr>
                <w:rFonts w:ascii="DejaVu Serif" w:eastAsia="DejaVu Serif" w:hAnsi="DejaVu Serif" w:cs="DejaVu Serif"/>
                <w:color w:val="000000"/>
                <w:sz w:val="28"/>
                <w:szCs w:val="28"/>
              </w:rPr>
              <w:lastRenderedPageBreak/>
              <w:t>Развитие    агропромышленного комплекса Починковского муниципального округа Нижегородской области ", профинансированы расходы по проведению следующих мероприятий:</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Проведение  дня работника сельско</w:t>
            </w:r>
            <w:r>
              <w:rPr>
                <w:rFonts w:ascii="DejaVu Serif" w:eastAsia="DejaVu Serif" w:hAnsi="DejaVu Serif" w:cs="DejaVu Serif"/>
                <w:color w:val="000000"/>
                <w:sz w:val="28"/>
                <w:szCs w:val="28"/>
              </w:rPr>
              <w:t>го хозяйства и перерабатывающей промышленности,  поощрение лучших специалистов и работников сельхозпредприятий округа в сумме  270000 рублей., в том числе на:</w:t>
            </w:r>
            <w:r>
              <w:rPr>
                <w:rFonts w:ascii="DejaVu Serif" w:eastAsia="DejaVu Serif" w:hAnsi="DejaVu Serif" w:cs="DejaVu Serif"/>
                <w:color w:val="000000"/>
                <w:sz w:val="28"/>
                <w:szCs w:val="28"/>
              </w:rPr>
              <w:br/>
              <w:t> « Проведение конкурса пахарей» -в сумме 70000 рублей;  «Проведение Дня работника с/х и перерабат</w:t>
            </w:r>
            <w:r>
              <w:rPr>
                <w:rFonts w:ascii="DejaVu Serif" w:eastAsia="DejaVu Serif" w:hAnsi="DejaVu Serif" w:cs="DejaVu Serif"/>
                <w:color w:val="000000"/>
                <w:sz w:val="28"/>
                <w:szCs w:val="28"/>
              </w:rPr>
              <w:t>ывающей промышленности»- в сумме 200000 рублей.</w:t>
            </w:r>
            <w:r>
              <w:rPr>
                <w:rFonts w:ascii="DejaVu Serif" w:eastAsia="DejaVu Serif" w:hAnsi="DejaVu Serif" w:cs="DejaVu Serif"/>
                <w:color w:val="000000"/>
                <w:sz w:val="28"/>
                <w:szCs w:val="28"/>
              </w:rPr>
              <w:br/>
              <w:t xml:space="preserve">По результатам   исполнения  муниципальной  программы   «Развитие    агропромышленного   комплекса    Починковского  муниципального  округа Нижегородской области", исполнение индикативных показателей за 2025 </w:t>
            </w:r>
            <w:r>
              <w:rPr>
                <w:rFonts w:ascii="DejaVu Serif" w:eastAsia="DejaVu Serif" w:hAnsi="DejaVu Serif" w:cs="DejaVu Serif"/>
                <w:color w:val="000000"/>
                <w:sz w:val="28"/>
                <w:szCs w:val="28"/>
              </w:rPr>
              <w:t>год выглядят следующим образом: индекс производства продукции сельского хозяйства в хозяйствах всех категорий (в сопоставимых ценах) 100,1% к предыдущему  году, факт-107,0%.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индекс производства продукции растениеводства в хозяйствах всех категорий (в сопос</w:t>
            </w:r>
            <w:r>
              <w:rPr>
                <w:rFonts w:ascii="DejaVu Serif" w:eastAsia="DejaVu Serif" w:hAnsi="DejaVu Serif" w:cs="DejaVu Serif"/>
                <w:color w:val="000000"/>
                <w:sz w:val="28"/>
                <w:szCs w:val="28"/>
              </w:rPr>
              <w:t>тавимых ценах)  по плану-100,3% к предыдущему году, фактически-109,0%; индекс производства продукции животноводства в хозяйствах всех категорий (в сопоставимых ценах)  по плану 101,5% к предыдущему  году, фактически-115,1%; рентабельность сельскохозяйствен</w:t>
            </w:r>
            <w:r>
              <w:rPr>
                <w:rFonts w:ascii="DejaVu Serif" w:eastAsia="DejaVu Serif" w:hAnsi="DejaVu Serif" w:cs="DejaVu Serif"/>
                <w:color w:val="000000"/>
                <w:sz w:val="28"/>
                <w:szCs w:val="28"/>
              </w:rPr>
              <w:t>ных организаций (с учетом субсидий) по плану 38,2%, фактически-38,0%; валовой продукции сельского хозяйства в всех категориях хозяйств по плану-3,3  млрд. руб., фактически-3,6 млрд. руб.; укомплектованность должностей муниципальной службы в управлении сель</w:t>
            </w:r>
            <w:r>
              <w:rPr>
                <w:rFonts w:ascii="DejaVu Serif" w:eastAsia="DejaVu Serif" w:hAnsi="DejaVu Serif" w:cs="DejaVu Serif"/>
                <w:color w:val="000000"/>
                <w:sz w:val="28"/>
                <w:szCs w:val="28"/>
              </w:rPr>
              <w:t>ского хозяйства и земельной реформы администрации Починковского муниципального округа по плану-100%, фактически-100%; уровень участия сельскохозяйственных и перерабатывающих предприятий Починковского МО в реализации муниципальной программы (наличие на пред</w:t>
            </w:r>
            <w:r>
              <w:rPr>
                <w:rFonts w:ascii="DejaVu Serif" w:eastAsia="DejaVu Serif" w:hAnsi="DejaVu Serif" w:cs="DejaVu Serif"/>
                <w:color w:val="000000"/>
                <w:sz w:val="28"/>
                <w:szCs w:val="28"/>
              </w:rPr>
              <w:t>приятии программ развития агропромышленного комплекса) по плану-100%, фактически-100%.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 xml:space="preserve">Подраздел 0408 </w:t>
            </w:r>
            <w:r>
              <w:rPr>
                <w:rFonts w:ascii="DejaVu Serif" w:eastAsia="DejaVu Serif" w:hAnsi="DejaVu Serif" w:cs="DejaVu Serif"/>
                <w:color w:val="000000"/>
                <w:sz w:val="28"/>
                <w:szCs w:val="28"/>
              </w:rPr>
              <w:t>«Транспорт»</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lastRenderedPageBreak/>
              <w:t>В соответствии с постановлением администрации Починковского муниципального округа от 14.11.2023 г. № 1164 «Об утверждении муниципальной прог</w:t>
            </w:r>
            <w:r>
              <w:rPr>
                <w:rFonts w:ascii="DejaVu Serif" w:eastAsia="DejaVu Serif" w:hAnsi="DejaVu Serif" w:cs="DejaVu Serif"/>
                <w:color w:val="000000"/>
                <w:sz w:val="28"/>
                <w:szCs w:val="28"/>
              </w:rPr>
              <w:t>раммы «Развитие пассажирского транспорта на территории Починковского муниципального округа Нижегородской области на 2024-2028 годы» в бюджете округа предусмотрены расходы</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на оказание услуг по осуществлению регулярных перевозок пассажиров автомобильным тран</w:t>
            </w:r>
            <w:r>
              <w:rPr>
                <w:rFonts w:ascii="DejaVu Serif" w:eastAsia="DejaVu Serif" w:hAnsi="DejaVu Serif" w:cs="DejaVu Serif"/>
                <w:color w:val="000000"/>
                <w:sz w:val="28"/>
                <w:szCs w:val="28"/>
              </w:rPr>
              <w:t xml:space="preserve">спортом по регулируемым тарифам по муниципальным маршрутам в границах Починковского муниципального округа было выделено СолоАвто средств в сумме 14613514,98 рублей, по результатам 2025 года возмещено расходов в сумме 13959487,23 рубля или 95,5 % от плана. </w:t>
            </w:r>
            <w:r>
              <w:rPr>
                <w:rFonts w:ascii="DejaVu Serif" w:eastAsia="DejaVu Serif" w:hAnsi="DejaVu Serif" w:cs="DejaVu Serif"/>
                <w:color w:val="000000"/>
                <w:sz w:val="28"/>
                <w:szCs w:val="28"/>
              </w:rPr>
              <w:t xml:space="preserve">Все расходы были произведены в рамках программы.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рамках программных мероприятий по данному разделу были выделены средства на приобретение бланков карты маршрута регулярных перевозок и свидетельства об осуществлении перевозок по маршруту регулярных перев</w:t>
            </w:r>
            <w:r>
              <w:rPr>
                <w:rFonts w:ascii="DejaVu Serif" w:eastAsia="DejaVu Serif" w:hAnsi="DejaVu Serif" w:cs="DejaVu Serif"/>
                <w:color w:val="000000"/>
                <w:sz w:val="28"/>
                <w:szCs w:val="28"/>
              </w:rPr>
              <w:t>озок в сумме 4000 руб., фактически израсходовано в сумме 3000,86 руб., остаток в сумме 999,14 руб. остался не востребован. По результатам   исполнения  муниципальной  программы   «Развитие    пассажирского транспорта на территории Починковского муниципальн</w:t>
            </w:r>
            <w:r>
              <w:rPr>
                <w:rFonts w:ascii="DejaVu Serif" w:eastAsia="DejaVu Serif" w:hAnsi="DejaVu Serif" w:cs="DejaVu Serif"/>
                <w:color w:val="000000"/>
                <w:sz w:val="28"/>
                <w:szCs w:val="28"/>
              </w:rPr>
              <w:t xml:space="preserve">ого округа Нижегородской области на 2024-2028 годы ", исполнение индикативных показателей за 2025 год выглядят следующим образом: доля населенных пунктов Починковского муниципального округа, охваченных регулярными маршрутами пассажирского транспорта-88,1% </w:t>
            </w:r>
            <w:r>
              <w:rPr>
                <w:rFonts w:ascii="DejaVu Serif" w:eastAsia="DejaVu Serif" w:hAnsi="DejaVu Serif" w:cs="DejaVu Serif"/>
                <w:color w:val="000000"/>
                <w:sz w:val="28"/>
                <w:szCs w:val="28"/>
              </w:rPr>
              <w:t>при плане-88,5%; доля населения, проживающего в населенных пунктах, не имеющих регулярного автобусного сообщения с административным центром муниципального округа, в общей численности населения-2,24% при плане-2,24%; регулярность движения автобусов по маршр</w:t>
            </w:r>
            <w:r>
              <w:rPr>
                <w:rFonts w:ascii="DejaVu Serif" w:eastAsia="DejaVu Serif" w:hAnsi="DejaVu Serif" w:cs="DejaVu Serif"/>
                <w:color w:val="000000"/>
                <w:sz w:val="28"/>
                <w:szCs w:val="28"/>
              </w:rPr>
              <w:t>утам выполнено на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 xml:space="preserve">Подраздел 0409 </w:t>
            </w:r>
            <w:r>
              <w:rPr>
                <w:rFonts w:ascii="DejaVu Serif" w:eastAsia="DejaVu Serif" w:hAnsi="DejaVu Serif" w:cs="DejaVu Serif"/>
                <w:color w:val="000000"/>
                <w:sz w:val="28"/>
                <w:szCs w:val="28"/>
              </w:rPr>
              <w:t>«Дорожное хозяйство»</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В 2025 году по подразделу «Дорожное хозяйство» на строительство и ремонт муниципальных дорог </w:t>
            </w:r>
            <w:r>
              <w:rPr>
                <w:rFonts w:ascii="DejaVu Serif" w:eastAsia="DejaVu Serif" w:hAnsi="DejaVu Serif" w:cs="DejaVu Serif"/>
                <w:color w:val="000000"/>
                <w:sz w:val="28"/>
                <w:szCs w:val="28"/>
              </w:rPr>
              <w:lastRenderedPageBreak/>
              <w:t>направлено бюджетных средств в сумме 66132724,53 рублей, использовано по результатам   2025 года 6486</w:t>
            </w:r>
            <w:r>
              <w:rPr>
                <w:rFonts w:ascii="DejaVu Serif" w:eastAsia="DejaVu Serif" w:hAnsi="DejaVu Serif" w:cs="DejaVu Serif"/>
                <w:color w:val="000000"/>
                <w:sz w:val="28"/>
                <w:szCs w:val="28"/>
              </w:rPr>
              <w:t>8074,15 рублей или 98,1% от утвержденного плана.   Удельный вес программных расходов в общем объёме расходов бюджета по подразделу 0409 «Дорожное хозяйство» за 2025 год составил 98,9 %.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По реализации проекта инициативного бюджетирования "Вам решать"</w:t>
            </w:r>
            <w:r>
              <w:rPr>
                <w:rFonts w:ascii="DejaVu Serif" w:eastAsia="DejaVu Serif" w:hAnsi="DejaVu Serif" w:cs="DejaVu Serif"/>
                <w:color w:val="000000"/>
                <w:sz w:val="28"/>
                <w:szCs w:val="28"/>
              </w:rPr>
              <w:t xml:space="preserve"> в рамк</w:t>
            </w:r>
            <w:r>
              <w:rPr>
                <w:rFonts w:ascii="DejaVu Serif" w:eastAsia="DejaVu Serif" w:hAnsi="DejaVu Serif" w:cs="DejaVu Serif"/>
                <w:color w:val="000000"/>
                <w:sz w:val="28"/>
                <w:szCs w:val="28"/>
              </w:rPr>
              <w:t>ах Постановления Правительства Нижегородской области от 7 февраля 2025 г. N82 "Об утверждении распределения из областного бюджета бюджетам муниципальных образований Нижегородской области субсидий на реализацию проекта инициативного бюджетирования "Вам реша</w:t>
            </w:r>
            <w:r>
              <w:rPr>
                <w:rFonts w:ascii="DejaVu Serif" w:eastAsia="DejaVu Serif" w:hAnsi="DejaVu Serif" w:cs="DejaVu Serif"/>
                <w:color w:val="000000"/>
                <w:sz w:val="28"/>
                <w:szCs w:val="28"/>
              </w:rPr>
              <w:t>ть!" в 2025 году" был проведен:</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ремонт дороги местного значения по ул. Садовая от д. №18 до д. №33, от ул. Садовой до ул. Нижняя д. №96 в с. Шагаево протяженностью 770 м - выделено средств в сумме 2555196,98 рублей, исполнено – 2555196,98 рублей, в т. ч.</w:t>
            </w:r>
            <w:r>
              <w:rPr>
                <w:rFonts w:ascii="DejaVu Serif" w:eastAsia="DejaVu Serif" w:hAnsi="DejaVu Serif" w:cs="DejaVu Serif"/>
                <w:color w:val="000000"/>
                <w:sz w:val="28"/>
                <w:szCs w:val="28"/>
              </w:rPr>
              <w:t xml:space="preserve"> за счет средств областного бюджета - 1711000 руб., за счет дорожного фонда (акцизов) -767000 руб., софинансирование со стороны граждан, индивидуальных предпринимателей и юридических лиц -77196,98 руб.;</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ремонт дороги местного значения по ул. Кооперативна</w:t>
            </w:r>
            <w:r>
              <w:rPr>
                <w:rFonts w:ascii="DejaVu Serif" w:eastAsia="DejaVu Serif" w:hAnsi="DejaVu Serif" w:cs="DejaVu Serif"/>
                <w:color w:val="000000"/>
                <w:sz w:val="28"/>
                <w:szCs w:val="28"/>
              </w:rPr>
              <w:t>я от д. №167 до д. №207, от д. №14 ул. Школьная до д. №58 ул. Заречная в с. Мадаево с твердым покрытием протяженностью 1500 м - выделено средств в сумме 4730001,23 рублей, исполнено – 4730001,23 рублей или 100%, в т. ч. за счет средств областного бюджета -</w:t>
            </w:r>
            <w:r>
              <w:rPr>
                <w:rFonts w:ascii="DejaVu Serif" w:eastAsia="DejaVu Serif" w:hAnsi="DejaVu Serif" w:cs="DejaVu Serif"/>
                <w:color w:val="000000"/>
                <w:sz w:val="28"/>
                <w:szCs w:val="28"/>
              </w:rPr>
              <w:t>3000000 руб., за счет дорожного фонда (акцизов) - 1588000 руб., софинансирование со стороны граждан, индивидуальных предпринимателей и юридических лиц -142001,23 руб.;</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ремонт дороги местного значения по ул. Калинина от моста р. Рубцовка до д. №111 и от д</w:t>
            </w:r>
            <w:r>
              <w:rPr>
                <w:rFonts w:ascii="DejaVu Serif" w:eastAsia="DejaVu Serif" w:hAnsi="DejaVu Serif" w:cs="DejaVu Serif"/>
                <w:color w:val="000000"/>
                <w:sz w:val="28"/>
                <w:szCs w:val="28"/>
              </w:rPr>
              <w:t>. №196 до примыкания с региональной дорогой в с. Наруксово с твердым покрытием протяженностью 1900 м - выделено средств в сумме 7907632,2 рублей, исполнено – 7907632,2 рублей или 100,0%, в т. ч. за счет средств областного бюджета в сумме 3000000 руб., за с</w:t>
            </w:r>
            <w:r>
              <w:rPr>
                <w:rFonts w:ascii="DejaVu Serif" w:eastAsia="DejaVu Serif" w:hAnsi="DejaVu Serif" w:cs="DejaVu Serif"/>
                <w:color w:val="000000"/>
                <w:sz w:val="28"/>
                <w:szCs w:val="28"/>
              </w:rPr>
              <w:t xml:space="preserve">чет дорожного фонда (акцизов) в сумме 4748000 руб., софинансирование со стороны граждан, индивидуальных предпринимателей и юридических лиц в сумме 159632,2 руб.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ремонт дороги местного значения по ул. Лесная от д. №37 до д. №57, от д. №80 до д. №114 в по</w:t>
            </w:r>
            <w:r>
              <w:rPr>
                <w:rFonts w:ascii="DejaVu Serif" w:eastAsia="DejaVu Serif" w:hAnsi="DejaVu Serif" w:cs="DejaVu Serif"/>
                <w:color w:val="000000"/>
                <w:sz w:val="28"/>
                <w:szCs w:val="28"/>
              </w:rPr>
              <w:t xml:space="preserve">с. </w:t>
            </w:r>
            <w:r>
              <w:rPr>
                <w:rFonts w:ascii="DejaVu Serif" w:eastAsia="DejaVu Serif" w:hAnsi="DejaVu Serif" w:cs="DejaVu Serif"/>
                <w:color w:val="000000"/>
                <w:sz w:val="28"/>
                <w:szCs w:val="28"/>
              </w:rPr>
              <w:lastRenderedPageBreak/>
              <w:t>Ужовка с твердым покрытием протяженностью 1200 м - выделено средств в сумме 4495945,72 рублей, исполнено в сумме 4495945,72 рублей или 100%, в т. ч. за счет средств областного бюджета -3000000 руб., за счет дорожного фонда (акцизов) - 1450000 руб., софи</w:t>
            </w:r>
            <w:r>
              <w:rPr>
                <w:rFonts w:ascii="DejaVu Serif" w:eastAsia="DejaVu Serif" w:hAnsi="DejaVu Serif" w:cs="DejaVu Serif"/>
                <w:color w:val="000000"/>
                <w:sz w:val="28"/>
                <w:szCs w:val="28"/>
              </w:rPr>
              <w:t>нансирование со стороны граждан, индивидуальных предпринимателей и юридических лиц – 45945,72 руб.;</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 ремонт дороги местного значения по ул. Гагарина от д. №32 до д. №66, примыкание к ул. молодежная и по ул. Рабочая от д. №2 до д. №36 в с. Уч.-Майдан с </w:t>
            </w:r>
            <w:r>
              <w:rPr>
                <w:rFonts w:ascii="DejaVu Serif" w:eastAsia="DejaVu Serif" w:hAnsi="DejaVu Serif" w:cs="DejaVu Serif"/>
                <w:color w:val="000000"/>
                <w:sz w:val="28"/>
                <w:szCs w:val="28"/>
              </w:rPr>
              <w:t xml:space="preserve">твердым покрытием протяженностью 1520 м - выделено средств в сумме 6550012,73 рублей, исполнено в сумме 6550012,73 рублей или 100%, в т. ч. за счет средств областного бюджета-3000000 руб., за счет дорожного фонда (акцизов) - 3353000 руб., софинансирование </w:t>
            </w:r>
            <w:r>
              <w:rPr>
                <w:rFonts w:ascii="DejaVu Serif" w:eastAsia="DejaVu Serif" w:hAnsi="DejaVu Serif" w:cs="DejaVu Serif"/>
                <w:color w:val="000000"/>
                <w:sz w:val="28"/>
                <w:szCs w:val="28"/>
              </w:rPr>
              <w:t>со стороны граждан, индивидуальных предпринимателей и юридических лиц – 197012,73 руб.;</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ремонт дороги местного значения по ул. Макарова от д. №27 до д. №85 в с. Байково с твердым покрытием протяженностью 1060 м - выделено средств в сумме 6461097,42 рубле</w:t>
            </w:r>
            <w:r>
              <w:rPr>
                <w:rFonts w:ascii="DejaVu Serif" w:eastAsia="DejaVu Serif" w:hAnsi="DejaVu Serif" w:cs="DejaVu Serif"/>
                <w:color w:val="000000"/>
                <w:sz w:val="28"/>
                <w:szCs w:val="28"/>
              </w:rPr>
              <w:t>й, исполнено в сумме 6461097,42 рублей или 100%, в т. ч. за счет средств областного бюджета - 3000000 руб., за счет дорожного фонда (акцизов) - 3331000 руб., софинансирование со стороны граждан, индивидуальных предпринимателей и юридических лиц – 130097,42</w:t>
            </w:r>
            <w:r>
              <w:rPr>
                <w:rFonts w:ascii="DejaVu Serif" w:eastAsia="DejaVu Serif" w:hAnsi="DejaVu Serif" w:cs="DejaVu Serif"/>
                <w:color w:val="000000"/>
                <w:sz w:val="28"/>
                <w:szCs w:val="28"/>
              </w:rPr>
              <w:t xml:space="preserve"> руб.;</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ремонт дороги местного значения ул. Молодежная от д. №6 до д. №18, от д. №1 до д. №37 в с. Пеля-Хованская с твердым покрытием протяженностью 800 м - выделено средств в сумме 2397185 рублей, исполнено 2397185 рублей или 100%, в т. ч. за счет средст</w:t>
            </w:r>
            <w:r>
              <w:rPr>
                <w:rFonts w:ascii="DejaVu Serif" w:eastAsia="DejaVu Serif" w:hAnsi="DejaVu Serif" w:cs="DejaVu Serif"/>
                <w:color w:val="000000"/>
                <w:sz w:val="28"/>
                <w:szCs w:val="28"/>
              </w:rPr>
              <w:t>в областного бюджета - 1557000 руб., за счет дорожного фонда (акцизов) -720000 руб., софинансирование со стороны граждан, индивидуальных предпринимателей и юридических лиц – 120185,0 руб.;</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рамках муниципальной программы " Комплексное развитие транспортно</w:t>
            </w:r>
            <w:r>
              <w:rPr>
                <w:rFonts w:ascii="DejaVu Serif" w:eastAsia="DejaVu Serif" w:hAnsi="DejaVu Serif" w:cs="DejaVu Serif"/>
                <w:color w:val="000000"/>
                <w:sz w:val="28"/>
                <w:szCs w:val="28"/>
              </w:rPr>
              <w:t>й инфраструктуры Починковского муниципального округа Нижегородской области на 2024-2033 годы" за счет субсидии из областного бюджета на капитальный ремонт и ремонт автомобильных дорог общего пользования местного значения было выделено средств в сумме 13667</w:t>
            </w:r>
            <w:r>
              <w:rPr>
                <w:rFonts w:ascii="DejaVu Serif" w:eastAsia="DejaVu Serif" w:hAnsi="DejaVu Serif" w:cs="DejaVu Serif"/>
                <w:color w:val="000000"/>
                <w:sz w:val="28"/>
                <w:szCs w:val="28"/>
              </w:rPr>
              <w:t xml:space="preserve">894,74 руб., в том числе за счет областного бюджета </w:t>
            </w:r>
            <w:r>
              <w:rPr>
                <w:rFonts w:ascii="DejaVu Serif" w:eastAsia="DejaVu Serif" w:hAnsi="DejaVu Serif" w:cs="DejaVu Serif"/>
                <w:color w:val="000000"/>
                <w:sz w:val="28"/>
                <w:szCs w:val="28"/>
              </w:rPr>
              <w:lastRenderedPageBreak/>
              <w:t>-12984500 руб., за счет дорожного фонда (акцизов)-683394,74, исполнение за счет областного бюджета  составило-12125730,65 руб. или 93,4%, за счет дорожного фонда (акцизов)-638196,36 руб. или 93,4%.  Эконо</w:t>
            </w:r>
            <w:r>
              <w:rPr>
                <w:rFonts w:ascii="DejaVu Serif" w:eastAsia="DejaVu Serif" w:hAnsi="DejaVu Serif" w:cs="DejaVu Serif"/>
                <w:color w:val="000000"/>
                <w:sz w:val="28"/>
                <w:szCs w:val="28"/>
              </w:rPr>
              <w:t>мия сложилась в следствии проведенных конкурсных процедур. Был проведен ремонт участка автомобильной дороги местного значения по ул. 65 лет Победы в с. Починки- протяженностью 150 м, ремонт участка автомобильной дороги местного значения по ул. Садовая в с.</w:t>
            </w:r>
            <w:r>
              <w:rPr>
                <w:rFonts w:ascii="DejaVu Serif" w:eastAsia="DejaVu Serif" w:hAnsi="DejaVu Serif" w:cs="DejaVu Serif"/>
                <w:color w:val="000000"/>
                <w:sz w:val="28"/>
                <w:szCs w:val="28"/>
              </w:rPr>
              <w:t xml:space="preserve"> Починки- протяженностью 735 м, ремонт участка автомобильной дороги местного значения по ул. Осенняя в с. Починки-протяженностью -171 м,  ремонт площадки отдыха и стоянки автомобильной по ул. Коммунистическая в с. Починки- площадью 448,4 кв. м, ремонт учас</w:t>
            </w:r>
            <w:r>
              <w:rPr>
                <w:rFonts w:ascii="DejaVu Serif" w:eastAsia="DejaVu Serif" w:hAnsi="DejaVu Serif" w:cs="DejaVu Serif"/>
                <w:color w:val="000000"/>
                <w:sz w:val="28"/>
                <w:szCs w:val="28"/>
              </w:rPr>
              <w:t>тка дороги местного значения по ул. Советская в с. Починки - протяженностью 84 м., ремонт тротуара вдоль автомобильной дороги местного значения по ул. Советская в с. Починки-протяженностью 317 м, ремонт участка автомобильной дороги местного значения подъез</w:t>
            </w:r>
            <w:r>
              <w:rPr>
                <w:rFonts w:ascii="DejaVu Serif" w:eastAsia="DejaVu Serif" w:hAnsi="DejaVu Serif" w:cs="DejaVu Serif"/>
                <w:color w:val="000000"/>
                <w:sz w:val="28"/>
                <w:szCs w:val="28"/>
              </w:rPr>
              <w:t>д к ООО "Восток" от ул. Карла Маркса в с. Починки- протяженностью 391 м.</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Кроме того, в рамках этой программы за счет дорожного фонда (акцизов) была проведена механизированная очистка снега, содержание и ремонт грунтовых дорог в сумме 7518632,01 руб. или 95</w:t>
            </w:r>
            <w:r>
              <w:rPr>
                <w:rFonts w:ascii="DejaVu Serif" w:eastAsia="DejaVu Serif" w:hAnsi="DejaVu Serif" w:cs="DejaVu Serif"/>
                <w:color w:val="000000"/>
                <w:sz w:val="28"/>
                <w:szCs w:val="28"/>
              </w:rPr>
              <w:t>,4% от плана.</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рамках муниципальной программы "Комплексное развитие транспортной инфраструктуры Починковского муниципального округа Нижегородской области на 2024-2033 годы" за счет субсидии из областного бюджета на проектирование и строительство (реконстр</w:t>
            </w:r>
            <w:r>
              <w:rPr>
                <w:rFonts w:ascii="DejaVu Serif" w:eastAsia="DejaVu Serif" w:hAnsi="DejaVu Serif" w:cs="DejaVu Serif"/>
                <w:color w:val="000000"/>
                <w:sz w:val="28"/>
                <w:szCs w:val="28"/>
              </w:rPr>
              <w:t>укцию) автомобильных дорог общего пользования местного значения муниципальных образований Нижегородской области на строительство автомобильной дороги по ул. Елисеева в с. Починки Нижегородской области (этап 1 и этап 2) было выделено средств в сумме 8699200</w:t>
            </w:r>
            <w:r>
              <w:rPr>
                <w:rFonts w:ascii="DejaVu Serif" w:eastAsia="DejaVu Serif" w:hAnsi="DejaVu Serif" w:cs="DejaVu Serif"/>
                <w:color w:val="000000"/>
                <w:sz w:val="28"/>
                <w:szCs w:val="28"/>
              </w:rPr>
              <w:t>, в том числе  за счет областного бюджета- в сумме 7349200 руб., за счет средств дорожного фонда в сумме 1350000,0 руб. , исполнено в сумме 8698490,6 руб. или 100,0%, в том числе за счет областного  бюджета в сумме 7349200 руб., за счет средств дорожного ф</w:t>
            </w:r>
            <w:r>
              <w:rPr>
                <w:rFonts w:ascii="DejaVu Serif" w:eastAsia="DejaVu Serif" w:hAnsi="DejaVu Serif" w:cs="DejaVu Serif"/>
                <w:color w:val="000000"/>
                <w:sz w:val="28"/>
                <w:szCs w:val="28"/>
              </w:rPr>
              <w:t>онда в сумме 1349290,6 руб. В результате построена автомобильная дорога по ул. Елисеева протяженностью 0,766 км (1 этап и 2 этап).</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В рамках муниципальной программы «Обеспечение общественного порядка и противодействие </w:t>
            </w:r>
            <w:r>
              <w:rPr>
                <w:rFonts w:ascii="DejaVu Serif" w:eastAsia="DejaVu Serif" w:hAnsi="DejaVu Serif" w:cs="DejaVu Serif"/>
                <w:color w:val="000000"/>
                <w:sz w:val="28"/>
                <w:szCs w:val="28"/>
              </w:rPr>
              <w:lastRenderedPageBreak/>
              <w:t>преступности в Починковском муниципальн</w:t>
            </w:r>
            <w:r>
              <w:rPr>
                <w:rFonts w:ascii="DejaVu Serif" w:eastAsia="DejaVu Serif" w:hAnsi="DejaVu Serif" w:cs="DejaVu Serif"/>
                <w:color w:val="000000"/>
                <w:sz w:val="28"/>
                <w:szCs w:val="28"/>
              </w:rPr>
              <w:t>ом округе Нижегородской области на 2022-2025 годы» на финансирование мероприятия спил деревьев вдоль дорог на территории округа за счет средств дорожного фонда было выделено средств в сумме 100000 руб.  исполнение составило в сумме 99900 руб. или 99,9%</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Кр</w:t>
            </w:r>
            <w:r>
              <w:rPr>
                <w:rFonts w:ascii="DejaVu Serif" w:eastAsia="DejaVu Serif" w:hAnsi="DejaVu Serif" w:cs="DejaVu Serif"/>
                <w:color w:val="000000"/>
                <w:sz w:val="28"/>
                <w:szCs w:val="28"/>
              </w:rPr>
              <w:t>оме того, в рамках непрограммных расходов было выделено средств на ремонт и содержание дорог и механизированную расчистку снега в сумме 690053,25 руб., исполнение составило 690053,25 руб. или 100,0%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Подраздел 0410 «Связь и информатика»</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По данному </w:t>
            </w:r>
            <w:r>
              <w:rPr>
                <w:rFonts w:ascii="DejaVu Serif" w:eastAsia="DejaVu Serif" w:hAnsi="DejaVu Serif" w:cs="DejaVu Serif"/>
                <w:color w:val="000000"/>
                <w:sz w:val="28"/>
                <w:szCs w:val="28"/>
              </w:rPr>
              <w:t>подразделу объем бюджетных ассигнований запланирован в сумме 1343200 руб. освоено – 1301947,2 руб. или 96,9%. Удельный вес программных расходов в общем объеме расходов бюджета по подразделу 0410 «Связь и информатика» за 2025 год составил 100,0%.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Муниципаль</w:t>
            </w:r>
            <w:r>
              <w:rPr>
                <w:rFonts w:ascii="DejaVu Serif" w:eastAsia="DejaVu Serif" w:hAnsi="DejaVu Serif" w:cs="DejaVu Serif"/>
                <w:color w:val="000000"/>
                <w:sz w:val="28"/>
                <w:szCs w:val="28"/>
              </w:rPr>
              <w:t>ная программа обеспечение общественного порядка и противодействие преступности в Починковском муниципальном округе Нижегородской области на 2022-2025 годы.  На мероприятие «аренда каналов связи мульти сервисной транспортной сети Системы 112» выделено ассиг</w:t>
            </w:r>
            <w:r>
              <w:rPr>
                <w:rFonts w:ascii="DejaVu Serif" w:eastAsia="DejaVu Serif" w:hAnsi="DejaVu Serif" w:cs="DejaVu Serif"/>
                <w:color w:val="000000"/>
                <w:sz w:val="28"/>
                <w:szCs w:val="28"/>
              </w:rPr>
              <w:t xml:space="preserve">нований 389000 руб., освоено в сумме 388644,0 руб. или 99,9%.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рамках программы выделены ассигнования на абонентскую плату за доступ к системе муниципального сегмента региональной автоматизированной системы оповещения населения об угрозе возникновения чр</w:t>
            </w:r>
            <w:r>
              <w:rPr>
                <w:rFonts w:ascii="DejaVu Serif" w:eastAsia="DejaVu Serif" w:hAnsi="DejaVu Serif" w:cs="DejaVu Serif"/>
                <w:color w:val="000000"/>
                <w:sz w:val="28"/>
                <w:szCs w:val="28"/>
              </w:rPr>
              <w:t>езвычайных ситуаций выделено средств в сумме 522000 руб., освоено- 481303,2 руб. или 92,2%. Неисполнение в сумме 40896,8 руб. сложилось в связи с тем, что счета на оплату были выставлены в январе 2026 года. Оплата за декабрь пройдет в январе 2026 года.</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w:t>
            </w:r>
            <w:r>
              <w:rPr>
                <w:rFonts w:ascii="DejaVu Serif" w:eastAsia="DejaVu Serif" w:hAnsi="DejaVu Serif" w:cs="DejaVu Serif"/>
                <w:color w:val="000000"/>
                <w:sz w:val="28"/>
                <w:szCs w:val="28"/>
              </w:rPr>
              <w:t xml:space="preserve">амках программных расходов на цели по обслуживанию и обеспечению бесперебойной работы оконечных устройств были выделены ассигнования в сумме 432000 руб., исполнено средств в сумме 432000 </w:t>
            </w:r>
            <w:r>
              <w:rPr>
                <w:rFonts w:ascii="DejaVu Serif" w:eastAsia="DejaVu Serif" w:hAnsi="DejaVu Serif" w:cs="DejaVu Serif"/>
                <w:color w:val="000000"/>
                <w:sz w:val="28"/>
                <w:szCs w:val="28"/>
              </w:rPr>
              <w:lastRenderedPageBreak/>
              <w:t xml:space="preserve">руб. или 100,0%.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Подраздел 0412 «Другие вопросы в области национал</w:t>
            </w:r>
            <w:r>
              <w:rPr>
                <w:rFonts w:ascii="DejaVu Serif" w:eastAsia="DejaVu Serif" w:hAnsi="DejaVu Serif" w:cs="DejaVu Serif"/>
                <w:b/>
                <w:color w:val="000000"/>
                <w:sz w:val="28"/>
                <w:szCs w:val="28"/>
              </w:rPr>
              <w:t>ьной экономики»</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Объём бюджетных ассигнований   по подразделу запланирован в сумме 1692450,0 рублей, профинансировано расходов на 1567225,0 рублей или на 92,6%. от установленного плана. Удельный вес программных расходов в общем объеме расходов бю</w:t>
            </w:r>
            <w:r>
              <w:rPr>
                <w:rFonts w:ascii="DejaVu Serif" w:eastAsia="DejaVu Serif" w:hAnsi="DejaVu Serif" w:cs="DejaVu Serif"/>
                <w:color w:val="000000"/>
                <w:sz w:val="28"/>
                <w:szCs w:val="28"/>
              </w:rPr>
              <w:t>джета по подразделу 0412 «Другие вопросы в области национальной экономики» за 2025 год составил 100,0%.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рамках программы «Развитие малого и среднего предпринимательства в Починковском муниципальном округе» в 2025 году из бюджета округа произведены расход</w:t>
            </w:r>
            <w:r>
              <w:rPr>
                <w:rFonts w:ascii="DejaVu Serif" w:eastAsia="DejaVu Serif" w:hAnsi="DejaVu Serif" w:cs="DejaVu Serif"/>
                <w:color w:val="000000"/>
                <w:sz w:val="28"/>
                <w:szCs w:val="28"/>
              </w:rPr>
              <w:t>ы на создание и развитие инфраструктуры поддержки субъектов малого и среднего предпринимательства, в т. ч. в виде имущественного взноса в целях финансового, обеспечения уставной деятельности АНО "Центр развития предпринимательства Починковского муниципальн</w:t>
            </w:r>
            <w:r>
              <w:rPr>
                <w:rFonts w:ascii="DejaVu Serif" w:eastAsia="DejaVu Serif" w:hAnsi="DejaVu Serif" w:cs="DejaVu Serif"/>
                <w:color w:val="000000"/>
                <w:sz w:val="28"/>
                <w:szCs w:val="28"/>
              </w:rPr>
              <w:t>ого района" в сумме 156722,0 руб., освоение составило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рамках данной программы были запланированы расходы на оказание муниципальной поддержки в виде субсидии на возмещение части затрат субъектов малого и среднего предпринимательства, связанных с при</w:t>
            </w:r>
            <w:r>
              <w:rPr>
                <w:rFonts w:ascii="DejaVu Serif" w:eastAsia="DejaVu Serif" w:hAnsi="DejaVu Serif" w:cs="DejaVu Serif"/>
                <w:color w:val="000000"/>
                <w:sz w:val="28"/>
                <w:szCs w:val="28"/>
              </w:rPr>
              <w:t>обретением оборудования в целях создания и развития либо модернизации производства товаров (работ, услуг) в сумме 125225,0 руб., которые остались не освоены.</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Раздел 0500 «Жилищно-коммунальное хозяйство»</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Подраздел 0501 «Жилищное хозяйство»</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Объем бюджетных</w:t>
            </w:r>
            <w:r>
              <w:rPr>
                <w:rFonts w:ascii="DejaVu Serif" w:eastAsia="DejaVu Serif" w:hAnsi="DejaVu Serif" w:cs="DejaVu Serif"/>
                <w:color w:val="000000"/>
                <w:sz w:val="28"/>
                <w:szCs w:val="28"/>
              </w:rPr>
              <w:t xml:space="preserve"> средств   на выполнение расходных обязательств в области жилищного хозяйства </w:t>
            </w:r>
            <w:r>
              <w:rPr>
                <w:rFonts w:ascii="DejaVu Serif" w:eastAsia="DejaVu Serif" w:hAnsi="DejaVu Serif" w:cs="DejaVu Serif"/>
                <w:color w:val="000000"/>
                <w:sz w:val="28"/>
                <w:szCs w:val="28"/>
              </w:rPr>
              <w:lastRenderedPageBreak/>
              <w:t xml:space="preserve">на 2025 год предусмотрен в сумме    986140,38 рублей, фактически исполнен в сумме 979038,81 рублей или 99,3% от принятых бюджетных обязательств. </w:t>
            </w:r>
            <w:r>
              <w:rPr>
                <w:rFonts w:ascii="DejaVu Serif" w:eastAsia="DejaVu Serif" w:hAnsi="DejaVu Serif" w:cs="DejaVu Serif"/>
                <w:color w:val="000000"/>
                <w:sz w:val="28"/>
                <w:szCs w:val="28"/>
              </w:rPr>
              <w:br/>
              <w:t> Расходы были направлены на опла</w:t>
            </w:r>
            <w:r>
              <w:rPr>
                <w:rFonts w:ascii="DejaVu Serif" w:eastAsia="DejaVu Serif" w:hAnsi="DejaVu Serif" w:cs="DejaVu Serif"/>
                <w:color w:val="000000"/>
                <w:sz w:val="28"/>
                <w:szCs w:val="28"/>
              </w:rPr>
              <w:t>ту взносов региональному оператору на проведение мероприятий по капитальному ремонту общего имущества многоквартирных домов муниципального жилищного фонда (по 6,83р. за кв. м.) В результате отремонтировано жилье, находящееся в муниципальной собственности (</w:t>
            </w:r>
            <w:r>
              <w:rPr>
                <w:rFonts w:ascii="DejaVu Serif" w:eastAsia="DejaVu Serif" w:hAnsi="DejaVu Serif" w:cs="DejaVu Serif"/>
                <w:color w:val="000000"/>
                <w:sz w:val="28"/>
                <w:szCs w:val="28"/>
              </w:rPr>
              <w:t>ремонт полов 6-ти квартирного дома, приобретение и установка газового оборудования).</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Подраздел 0502 «Коммунальное хозяйство»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rPr>
              <w:br/>
            </w:r>
            <w:r>
              <w:rPr>
                <w:rFonts w:ascii="DejaVu Serif" w:eastAsia="DejaVu Serif" w:hAnsi="DejaVu Serif" w:cs="DejaVu Serif"/>
                <w:color w:val="000000"/>
                <w:sz w:val="28"/>
                <w:szCs w:val="28"/>
              </w:rPr>
              <w:t xml:space="preserve"> Финансирование расходов на коммунальное хозяйство осуществлялось в рамках программных и непрограммных расходов. На </w:t>
            </w:r>
            <w:r>
              <w:rPr>
                <w:rFonts w:ascii="DejaVu Serif" w:eastAsia="DejaVu Serif" w:hAnsi="DejaVu Serif" w:cs="DejaVu Serif"/>
                <w:color w:val="000000"/>
                <w:sz w:val="28"/>
                <w:szCs w:val="28"/>
              </w:rPr>
              <w:t>финансирование расходов по данной отрасли из бюджета округа выделено 110802928,93 рублей, исполнено расходов в объёме 110451812,07 рублей или 99,6 % от плана.</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По реализации проекта инициативного бюджетирования "Вам решать"</w:t>
            </w:r>
            <w:r>
              <w:rPr>
                <w:rFonts w:ascii="DejaVu Serif" w:eastAsia="DejaVu Serif" w:hAnsi="DejaVu Serif" w:cs="DejaVu Serif"/>
                <w:color w:val="000000"/>
                <w:sz w:val="28"/>
                <w:szCs w:val="28"/>
              </w:rPr>
              <w:t xml:space="preserve"> в рамках Постановления Правительс</w:t>
            </w:r>
            <w:r>
              <w:rPr>
                <w:rFonts w:ascii="DejaVu Serif" w:eastAsia="DejaVu Serif" w:hAnsi="DejaVu Serif" w:cs="DejaVu Serif"/>
                <w:color w:val="000000"/>
                <w:sz w:val="28"/>
                <w:szCs w:val="28"/>
              </w:rPr>
              <w:t>тва Нижегородской области от 7 февраля 2025 г. N82 "Об утверждении распределения из областного бюджета бюджетам муниципальных образований Нижегородской области субсидий на реализацию проекта инициативного бюджетирования "Вам решать!" в 2025 году по подразд</w:t>
            </w:r>
            <w:r>
              <w:rPr>
                <w:rFonts w:ascii="DejaVu Serif" w:eastAsia="DejaVu Serif" w:hAnsi="DejaVu Serif" w:cs="DejaVu Serif"/>
                <w:color w:val="000000"/>
                <w:sz w:val="28"/>
                <w:szCs w:val="28"/>
              </w:rPr>
              <w:t>елу 0502 «Коммунальное хозяйство» был проведен ремонт:</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водопровода от водонапорной башни до д. №27 по ул. Тихая, от водонапорной башни до д. № 50 по ул. Кирова в с. Азрапино - выделено средств 2821897,97 рублей, исполнено 2793503,94 рублей, в т. ч. за сч</w:t>
            </w:r>
            <w:r>
              <w:rPr>
                <w:rFonts w:ascii="DejaVu Serif" w:eastAsia="DejaVu Serif" w:hAnsi="DejaVu Serif" w:cs="DejaVu Serif"/>
                <w:color w:val="000000"/>
                <w:sz w:val="28"/>
                <w:szCs w:val="28"/>
              </w:rPr>
              <w:t>ет средств областного бюджета-1898574,79 руб., за счет бюджета округа – 838564,91 руб., софинансирование со стороны граждан, индивидуальных предпринимателей и юридических лиц в сумме -84758,27 руб. В результате отремонтировано водопроводных сетей протяженн</w:t>
            </w:r>
            <w:r>
              <w:rPr>
                <w:rFonts w:ascii="DejaVu Serif" w:eastAsia="DejaVu Serif" w:hAnsi="DejaVu Serif" w:cs="DejaVu Serif"/>
                <w:color w:val="000000"/>
                <w:sz w:val="28"/>
                <w:szCs w:val="28"/>
              </w:rPr>
              <w:t>остью 1990 м;</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-водопровода по ул. Красноармейская от д. №2 до д. №76 в с. Ильинское - выделено средств в сумме </w:t>
            </w:r>
            <w:r>
              <w:rPr>
                <w:rFonts w:ascii="DejaVu Serif" w:eastAsia="DejaVu Serif" w:hAnsi="DejaVu Serif" w:cs="DejaVu Serif"/>
                <w:color w:val="000000"/>
                <w:sz w:val="28"/>
                <w:szCs w:val="28"/>
              </w:rPr>
              <w:lastRenderedPageBreak/>
              <w:t>3344412,56 рублей, исполнено 3329764,14 рублей, в т. ч. за счет средств областного бюджета в сумме 2084999,96 руб., за счет бюджета округа -12113</w:t>
            </w:r>
            <w:r>
              <w:rPr>
                <w:rFonts w:ascii="DejaVu Serif" w:eastAsia="DejaVu Serif" w:hAnsi="DejaVu Serif" w:cs="DejaVu Serif"/>
                <w:color w:val="000000"/>
                <w:sz w:val="28"/>
                <w:szCs w:val="28"/>
              </w:rPr>
              <w:t>84,98 руб., софинансирование со стороны граждан, индивидуальных предпринимателей и юридических лиц в сумме 48027,62 руб. В результате отремонтировано водопроводных сетей протяженностью 1050 м.</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По данному разделу в рамках  государственной региональной   про</w:t>
            </w:r>
            <w:r>
              <w:rPr>
                <w:rFonts w:ascii="DejaVu Serif" w:eastAsia="DejaVu Serif" w:hAnsi="DejaVu Serif" w:cs="DejaVu Serif"/>
                <w:color w:val="000000"/>
                <w:sz w:val="28"/>
                <w:szCs w:val="28"/>
              </w:rPr>
              <w:t>граммы Нижегородской области «Модернизация систем коммунальной инфраструктуры (2023-2027 годы)», утвержденной  постановлением Правительства НО от 10 июля 2023 г. № 610 было выделено средств на реконструкцию системы теплоснабжения со строительством блочно-м</w:t>
            </w:r>
            <w:r>
              <w:rPr>
                <w:rFonts w:ascii="DejaVu Serif" w:eastAsia="DejaVu Serif" w:hAnsi="DejaVu Serif" w:cs="DejaVu Serif"/>
                <w:color w:val="000000"/>
                <w:sz w:val="28"/>
                <w:szCs w:val="28"/>
              </w:rPr>
              <w:t>одульной котельной и реконструкции сетей в с. Починки ул. Луначарского д.47 в сумме 65380200,0 руб., в том числе за счет публично-правовой компании "Фонд развития территорий в сумме 34878576,76 рублей, за счет средств областного бюджета в сумме 30196637,01</w:t>
            </w:r>
            <w:r>
              <w:rPr>
                <w:rFonts w:ascii="DejaVu Serif" w:eastAsia="DejaVu Serif" w:hAnsi="DejaVu Serif" w:cs="DejaVu Serif"/>
                <w:color w:val="000000"/>
                <w:sz w:val="28"/>
                <w:szCs w:val="28"/>
              </w:rPr>
              <w:t xml:space="preserve"> рублей, за счет средств бюджета округа в сумме 323649,14 рублей. Исполнение составило 100%. В рамках непрограммных расходов на дополнительные расходы по данному объекту выделены ассигнования из бюджета округа в сумме 395882,63 руб., исполнение составило 1</w:t>
            </w:r>
            <w:r>
              <w:rPr>
                <w:rFonts w:ascii="DejaVu Serif" w:eastAsia="DejaVu Serif" w:hAnsi="DejaVu Serif" w:cs="DejaVu Serif"/>
                <w:color w:val="000000"/>
                <w:sz w:val="28"/>
                <w:szCs w:val="28"/>
              </w:rPr>
              <w:t>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В рамках муниципальной программы "Охрана окружающей среды на территории Починковского муниципального округа Нижегородской области на 2019-2025 годы" выделено бюджетных ассигнований на ликвидацию свалок и объектов размещения отходов с участием средств </w:t>
            </w:r>
            <w:r>
              <w:rPr>
                <w:rFonts w:ascii="DejaVu Serif" w:eastAsia="DejaVu Serif" w:hAnsi="DejaVu Serif" w:cs="DejaVu Serif"/>
                <w:color w:val="000000"/>
                <w:sz w:val="28"/>
                <w:szCs w:val="28"/>
              </w:rPr>
              <w:t>областного и местного бюджетов – 2673000,0 руб., в том числе за счет областного бюджета – 2116125,0 руб., бюджета округа-556875,0 руб., исполнение составило-100%, в результате была ликвидирована свалка на территории с. Шагаево-1500 куб. м.</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На содержание и </w:t>
            </w:r>
            <w:r>
              <w:rPr>
                <w:rFonts w:ascii="DejaVu Serif" w:eastAsia="DejaVu Serif" w:hAnsi="DejaVu Serif" w:cs="DejaVu Serif"/>
                <w:color w:val="000000"/>
                <w:sz w:val="28"/>
                <w:szCs w:val="28"/>
              </w:rPr>
              <w:t>текущий ремонт объектов инженерной инфраструктуры коммунального хозяйства выделено средств в сумме 12805551,34 руб., исполнение составило 99,9% или 12804770,27 руб. В результате отремонтировано 722,9 м. сетей теплоснабжения по ул. Коммунистической от котел</w:t>
            </w:r>
            <w:r>
              <w:rPr>
                <w:rFonts w:ascii="DejaVu Serif" w:eastAsia="DejaVu Serif" w:hAnsi="DejaVu Serif" w:cs="DejaVu Serif"/>
                <w:color w:val="000000"/>
                <w:sz w:val="28"/>
                <w:szCs w:val="28"/>
              </w:rPr>
              <w:t xml:space="preserve">ьной №17, сетей холодного водоснабжения 418 м., выполнен ремонт 2-х водозаборных скважин в с. Наруксово и в с. П.-Слобода.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lastRenderedPageBreak/>
              <w:t>В текущем году осуществлялись расходы по техническому обслуживанию и содержанию газопроводов в сумме 1074691,09 руб. при плане 13633</w:t>
            </w:r>
            <w:r>
              <w:rPr>
                <w:rFonts w:ascii="DejaVu Serif" w:eastAsia="DejaVu Serif" w:hAnsi="DejaVu Serif" w:cs="DejaVu Serif"/>
                <w:color w:val="000000"/>
                <w:sz w:val="28"/>
                <w:szCs w:val="28"/>
              </w:rPr>
              <w:t>21,52 руб. или 78,8%. Оставшиеся ассигнования в сумме 288630,43 руб. остались невостребованными.</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Для погашения кредиторской задолженности за раннее потребленные энергоресурсы МУП «Юго-Запад» из бюджета области, согласно распоряжений Правительства Нижегород</w:t>
            </w:r>
            <w:r>
              <w:rPr>
                <w:rFonts w:ascii="DejaVu Serif" w:eastAsia="DejaVu Serif" w:hAnsi="DejaVu Serif" w:cs="DejaVu Serif"/>
                <w:color w:val="000000"/>
                <w:sz w:val="28"/>
                <w:szCs w:val="28"/>
              </w:rPr>
              <w:t>ской области от 14.11.2025 года № 1017-р выделено 22000000 рублей, освоение составило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Подраздел 0503 «Благоустройство»</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rPr>
              <w:br/>
            </w:r>
            <w:r>
              <w:rPr>
                <w:rFonts w:ascii="DejaVu Serif" w:eastAsia="DejaVu Serif" w:hAnsi="DejaVu Serif" w:cs="DejaVu Serif"/>
                <w:color w:val="000000"/>
                <w:sz w:val="28"/>
                <w:szCs w:val="28"/>
              </w:rPr>
              <w:t> Финансирование расходов на благоустройство осуществлялось в рамках программных и непрограммных расходов. На финансирование расх</w:t>
            </w:r>
            <w:r>
              <w:rPr>
                <w:rFonts w:ascii="DejaVu Serif" w:eastAsia="DejaVu Serif" w:hAnsi="DejaVu Serif" w:cs="DejaVu Serif"/>
                <w:color w:val="000000"/>
                <w:sz w:val="28"/>
                <w:szCs w:val="28"/>
              </w:rPr>
              <w:t>одов по данной отрасли из бюджета Починковского муниципального округа выделено 26758628,74 рублей, исполнено расходов в сумме 26747481,22 рублей или 99,9 % от плана. Удельный вес программных расходов в общем объёме расходов бюджета по подразделу 0503 «Благ</w:t>
            </w:r>
            <w:r>
              <w:rPr>
                <w:rFonts w:ascii="DejaVu Serif" w:eastAsia="DejaVu Serif" w:hAnsi="DejaVu Serif" w:cs="DejaVu Serif"/>
                <w:color w:val="000000"/>
                <w:sz w:val="28"/>
                <w:szCs w:val="28"/>
              </w:rPr>
              <w:t xml:space="preserve">оустройство», за 2025 год составил 63,6 %.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рамках МП "Комплексное развитие систем коммунальной инфраструктуры Починковского муниципального округа Нижегородской области на период 2021-2025г.г. и на перспективу до 2030 года" на мероприятие на реализацию м</w:t>
            </w:r>
            <w:r>
              <w:rPr>
                <w:rFonts w:ascii="DejaVu Serif" w:eastAsia="DejaVu Serif" w:hAnsi="DejaVu Serif" w:cs="DejaVu Serif"/>
                <w:color w:val="000000"/>
                <w:sz w:val="28"/>
                <w:szCs w:val="28"/>
              </w:rPr>
              <w:t xml:space="preserve">ероприятий по благоустройству сельских территорий было  выделено средств в сумме 5085568,04 руб., в том числе  за счет средств областного бюджета 3094359,06 руб., за счет средств бюджета округа в сумме 1387985,98 руб., за счет безвозмездных поступлений от </w:t>
            </w:r>
            <w:r>
              <w:rPr>
                <w:rFonts w:ascii="DejaVu Serif" w:eastAsia="DejaVu Serif" w:hAnsi="DejaVu Serif" w:cs="DejaVu Serif"/>
                <w:color w:val="000000"/>
                <w:sz w:val="28"/>
                <w:szCs w:val="28"/>
              </w:rPr>
              <w:t>населения в сумме 182376,0 руб., за счет безвозмездных поступлений от индивидуальных предпринимателей и юридических лиц в сумме 420847,0 руб., исполнение составило 100%. В результате было отремонтировано тротуаров протяженностью 1038 метров.</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lastRenderedPageBreak/>
              <w:t xml:space="preserve">В рамках МП </w:t>
            </w:r>
            <w:r>
              <w:rPr>
                <w:rFonts w:ascii="DejaVu Serif" w:eastAsia="DejaVu Serif" w:hAnsi="DejaVu Serif" w:cs="DejaVu Serif"/>
                <w:color w:val="000000"/>
                <w:sz w:val="28"/>
                <w:szCs w:val="28"/>
              </w:rPr>
              <w:t>"Формирование современной городской среды на территории Починковского муниципального округа Нижегородской области на 2021-2025 годы" осуществлялись расходы по формированию современной городской среды за счет средств федерального бюджета в сумме 6118500,0 р</w:t>
            </w:r>
            <w:r>
              <w:rPr>
                <w:rFonts w:ascii="DejaVu Serif" w:eastAsia="DejaVu Serif" w:hAnsi="DejaVu Serif" w:cs="DejaVu Serif"/>
                <w:color w:val="000000"/>
                <w:sz w:val="28"/>
                <w:szCs w:val="28"/>
              </w:rPr>
              <w:t xml:space="preserve">ублей, областного бюджета в сумме 254937,5 рублей, из бюджета округа в сумме 708159,72 руб.- на благоустройство территории, прилегающей к зданию Починковского ПКДЦ. Средства израсходованы в полном объёме.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рамках данной программы была выделена субсидия н</w:t>
            </w:r>
            <w:r>
              <w:rPr>
                <w:rFonts w:ascii="DejaVu Serif" w:eastAsia="DejaVu Serif" w:hAnsi="DejaVu Serif" w:cs="DejaVu Serif"/>
                <w:color w:val="000000"/>
                <w:sz w:val="28"/>
                <w:szCs w:val="28"/>
              </w:rPr>
              <w:t>а проведение ремонта дворовых территорий в муниципальных образованиях Нижегородской области в сумме 3885900 руб., на софинансирование из бюджета округа выделено средств в сумме 971475 руб. Исполнение составило 100,0%. В результате было заасфальтировано 4 д</w:t>
            </w:r>
            <w:r>
              <w:rPr>
                <w:rFonts w:ascii="DejaVu Serif" w:eastAsia="DejaVu Serif" w:hAnsi="DejaVu Serif" w:cs="DejaVu Serif"/>
                <w:color w:val="000000"/>
                <w:sz w:val="28"/>
                <w:szCs w:val="28"/>
              </w:rPr>
              <w:t xml:space="preserve">воровых территории общей площадью 2116,3 кв. м по ул. 2 линия дд.2,4,8,8а.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По данному подразделу по непрограммным расходам была выделена субсидия на реализацию мероприятий по обустройству и восстановлению памятных мест, посвященных Великой Отечественной в</w:t>
            </w:r>
            <w:r>
              <w:rPr>
                <w:rFonts w:ascii="DejaVu Serif" w:eastAsia="DejaVu Serif" w:hAnsi="DejaVu Serif" w:cs="DejaVu Serif"/>
                <w:color w:val="000000"/>
                <w:sz w:val="28"/>
                <w:szCs w:val="28"/>
              </w:rPr>
              <w:t>ойне 1941-1945 годов в сумме 5050505,05 руб., в том числе за счет средств областного бюджета-5000000 руб., за счет бюджета округа-50505,05 руб. Все ассигнования освоены в полном объеме. В результате было отремонтировано 7 памятников погибшим в ВОВ в с. Вас</w:t>
            </w:r>
            <w:r>
              <w:rPr>
                <w:rFonts w:ascii="DejaVu Serif" w:eastAsia="DejaVu Serif" w:hAnsi="DejaVu Serif" w:cs="DejaVu Serif"/>
                <w:color w:val="000000"/>
                <w:sz w:val="28"/>
                <w:szCs w:val="28"/>
              </w:rPr>
              <w:t>илевке, с. Никитино, с. Шагаево, с. Ильинское, с. Ужово, с. Кочкурово, п. Пенькозавод.</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По данному подразделу были выделены денежные средства на озеленение за счет бюджета округа в сумме 230000 руб., исполнение составило 230000 руб. или 100,0%.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На прочие ме</w:t>
            </w:r>
            <w:r>
              <w:rPr>
                <w:rFonts w:ascii="DejaVu Serif" w:eastAsia="DejaVu Serif" w:hAnsi="DejaVu Serif" w:cs="DejaVu Serif"/>
                <w:color w:val="000000"/>
                <w:sz w:val="28"/>
                <w:szCs w:val="28"/>
              </w:rPr>
              <w:t>роприятия по благоустройству в 2025 году за счет бюджета округа было израсходовано 3612435,91 руб. при плановых назначениях 3623583,43 руб. или 99,7%.</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За 2025 год вывезено мусора 672 куб. м. в том числе с мест захоронения - 644 куб. м., посажено деревьев –</w:t>
            </w:r>
            <w:r>
              <w:rPr>
                <w:rFonts w:ascii="DejaVu Serif" w:eastAsia="DejaVu Serif" w:hAnsi="DejaVu Serif" w:cs="DejaVu Serif"/>
                <w:color w:val="000000"/>
                <w:sz w:val="28"/>
                <w:szCs w:val="28"/>
              </w:rPr>
              <w:t xml:space="preserve"> 173 шт., спилено аварийных и сухих деревьев – 80 шт., очищено газонов от мусора 9100 кв. м., отремонтировано памятников и мемориалов – 19 шт., отремонтировано 8 детских площадок и 3 спортивных </w:t>
            </w:r>
            <w:r>
              <w:rPr>
                <w:rFonts w:ascii="DejaVu Serif" w:eastAsia="DejaVu Serif" w:hAnsi="DejaVu Serif" w:cs="DejaVu Serif"/>
                <w:color w:val="000000"/>
                <w:sz w:val="28"/>
                <w:szCs w:val="28"/>
              </w:rPr>
              <w:lastRenderedPageBreak/>
              <w:t>площадки.</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По распоряжениям Правительства НО от 22.04.2025 г.№ </w:t>
            </w:r>
            <w:r>
              <w:rPr>
                <w:rFonts w:ascii="DejaVu Serif" w:eastAsia="DejaVu Serif" w:hAnsi="DejaVu Serif" w:cs="DejaVu Serif"/>
                <w:color w:val="000000"/>
                <w:sz w:val="28"/>
                <w:szCs w:val="28"/>
              </w:rPr>
              <w:t>355-р из фонда на поддержку территорий на приобретение и установку детского игрового комплекса в с. Наруксово (350000 руб.), и с. Шагаево (280000 руб.) выделено средств в сумме 630000 рублей. Все исполнено на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По распоряжениям Правительства НО от 23.0</w:t>
            </w:r>
            <w:r>
              <w:rPr>
                <w:rFonts w:ascii="DejaVu Serif" w:eastAsia="DejaVu Serif" w:hAnsi="DejaVu Serif" w:cs="DejaVu Serif"/>
                <w:color w:val="000000"/>
                <w:sz w:val="28"/>
                <w:szCs w:val="28"/>
              </w:rPr>
              <w:t>5.2025 г.№ 444-р из фонда на поддержку территорий на приобретение и установку детского игрового оборудования в п. Сырятинский в сумме 200000 рублей. Все исполнено на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Подраздел 0505 «Другие вопросы в области ЖКХ»</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По данному подразделу расходы осущес</w:t>
            </w:r>
            <w:r>
              <w:rPr>
                <w:rFonts w:ascii="DejaVu Serif" w:eastAsia="DejaVu Serif" w:hAnsi="DejaVu Serif" w:cs="DejaVu Serif"/>
                <w:color w:val="000000"/>
                <w:sz w:val="28"/>
                <w:szCs w:val="28"/>
              </w:rPr>
              <w:t>твлялись в рамках программных и непрограммных расходов. Исполнение составило 97,7 % или 43123590,86 руб. при плане 44137197,77 руб. Программные расходы составили 0,7 % или 292364 руб.</w:t>
            </w:r>
            <w:r>
              <w:rPr>
                <w:rFonts w:ascii="DejaVu Serif" w:eastAsia="DejaVu Serif" w:hAnsi="DejaVu Serif" w:cs="DejaVu Serif"/>
                <w:color w:val="000000"/>
                <w:sz w:val="28"/>
                <w:szCs w:val="28"/>
              </w:rPr>
              <w:br/>
              <w:t xml:space="preserve">В подразделе сконцентрированы расходы по содержанию аппарата управления </w:t>
            </w:r>
            <w:r>
              <w:rPr>
                <w:rFonts w:ascii="DejaVu Serif" w:eastAsia="DejaVu Serif" w:hAnsi="DejaVu Serif" w:cs="DejaVu Serif"/>
                <w:color w:val="000000"/>
                <w:sz w:val="28"/>
                <w:szCs w:val="28"/>
              </w:rPr>
              <w:t xml:space="preserve">архитектуры, строительства и ЖКХ администрации Починковского муниципального округа, службы ДДС и МБУ «Починковское благоустройство и хозяйственная деятельность». </w:t>
            </w:r>
            <w:r>
              <w:rPr>
                <w:rFonts w:ascii="DejaVu Serif" w:eastAsia="DejaVu Serif" w:hAnsi="DejaVu Serif" w:cs="DejaVu Serif"/>
                <w:color w:val="000000"/>
                <w:sz w:val="28"/>
                <w:szCs w:val="28"/>
              </w:rPr>
              <w:br/>
              <w:t>Расходы на содержание аппарата управления архитектуры строительства и ЖКХ администрации Почин</w:t>
            </w:r>
            <w:r>
              <w:rPr>
                <w:rFonts w:ascii="DejaVu Serif" w:eastAsia="DejaVu Serif" w:hAnsi="DejaVu Serif" w:cs="DejaVu Serif"/>
                <w:color w:val="000000"/>
                <w:sz w:val="28"/>
                <w:szCs w:val="28"/>
              </w:rPr>
              <w:t>ковского  муниципального округа были запланированы в объеме   7685378,27   рублей, исполнены в объёме 7497456,37  рублей,    или 97,6 % от установленного плана.</w:t>
            </w:r>
            <w:r>
              <w:rPr>
                <w:rFonts w:ascii="DejaVu Serif" w:eastAsia="DejaVu Serif" w:hAnsi="DejaVu Serif" w:cs="DejaVu Serif"/>
                <w:color w:val="000000"/>
                <w:sz w:val="28"/>
                <w:szCs w:val="28"/>
              </w:rPr>
              <w:br/>
              <w:t xml:space="preserve">  На протяжении ряда   лет по данному подразделу планируются расходы на содержание ДДС округа. </w:t>
            </w:r>
            <w:r>
              <w:rPr>
                <w:rFonts w:ascii="DejaVu Serif" w:eastAsia="DejaVu Serif" w:hAnsi="DejaVu Serif" w:cs="DejaVu Serif"/>
                <w:color w:val="000000"/>
                <w:sz w:val="28"/>
                <w:szCs w:val="28"/>
              </w:rPr>
              <w:t>На эти цели в 2025 году были   выделены средства в сумме 2142619,5 руб., исполнены в сумме 2142212,16 руб. или на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МБУ «Починковское благоустройство и хозяйственная деятельность» выделена субсидия на выполнение муниципального задания в сумме 34303600,</w:t>
            </w:r>
            <w:r>
              <w:rPr>
                <w:rFonts w:ascii="DejaVu Serif" w:eastAsia="DejaVu Serif" w:hAnsi="DejaVu Serif" w:cs="DejaVu Serif"/>
                <w:color w:val="000000"/>
                <w:sz w:val="28"/>
                <w:szCs w:val="28"/>
              </w:rPr>
              <w:t xml:space="preserve">0 рублей, субсидия была перечислена в сумме </w:t>
            </w:r>
            <w:r>
              <w:rPr>
                <w:rFonts w:ascii="DejaVu Serif" w:eastAsia="DejaVu Serif" w:hAnsi="DejaVu Serif" w:cs="DejaVu Serif"/>
                <w:color w:val="000000"/>
                <w:sz w:val="28"/>
                <w:szCs w:val="28"/>
              </w:rPr>
              <w:lastRenderedPageBreak/>
              <w:t>33478322,0 руб. или 97,6%. Субсидия была отдана не в полном объеме, в связи с сокращением ЛБО на основании приказа финансового управления от 17.12.2025 г. №30 «Об уменьшении лимитов бюджетных обязательств ГРБС По</w:t>
            </w:r>
            <w:r>
              <w:rPr>
                <w:rFonts w:ascii="DejaVu Serif" w:eastAsia="DejaVu Serif" w:hAnsi="DejaVu Serif" w:cs="DejaVu Serif"/>
                <w:color w:val="000000"/>
                <w:sz w:val="28"/>
                <w:szCs w:val="28"/>
              </w:rPr>
              <w:t>чинковского муниципального округа на 2025 год».</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Законом Нижегородской области №175-з от 20.12.2024 г. «Об областном бюджете на 2025 год и на плановый период 2026 и 2027 годов» выделена субвенция на осуществление полномочий по созданию административных коми</w:t>
            </w:r>
            <w:r>
              <w:rPr>
                <w:rFonts w:ascii="DejaVu Serif" w:eastAsia="DejaVu Serif" w:hAnsi="DejaVu Serif" w:cs="DejaVu Serif"/>
                <w:color w:val="000000"/>
                <w:sz w:val="28"/>
                <w:szCs w:val="28"/>
              </w:rPr>
              <w:t>ссий в Нижегородской области и на осуществление отдельных полномочий в области законодательства об административных правонарушениях в сумме 5600 руб., средства освоены в полном объеме.</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rPr>
                <w:color w:val="000000"/>
              </w:rPr>
            </w:pPr>
            <w:r>
              <w:rPr>
                <w:rFonts w:ascii="DejaVu Serif" w:eastAsia="DejaVu Serif" w:hAnsi="DejaVu Serif" w:cs="DejaVu Serif"/>
                <w:b/>
                <w:color w:val="000000"/>
                <w:sz w:val="28"/>
                <w:szCs w:val="28"/>
              </w:rPr>
              <w:t>Раздел 0700 «Образование»</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 xml:space="preserve">По отрасли "Образование" запланированы </w:t>
            </w:r>
            <w:r>
              <w:rPr>
                <w:rFonts w:ascii="DejaVu Serif" w:eastAsia="DejaVu Serif" w:hAnsi="DejaVu Serif" w:cs="DejaVu Serif"/>
                <w:color w:val="000000"/>
                <w:sz w:val="28"/>
                <w:szCs w:val="28"/>
              </w:rPr>
              <w:t>расходы на содержание:</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   3 казенных учреждений: МК ДОУ Починковский детский сад №8, МКУ «ХЭК», МКУ "ППМС ЦЕНТР" ПОЧИНКОВСКОГО ОКРУГА, а так же 1 учреждение управление образования администрации Починковского муниципального округа;                         </w:t>
            </w:r>
            <w:r>
              <w:rPr>
                <w:rFonts w:ascii="DejaVu Serif" w:eastAsia="DejaVu Serif" w:hAnsi="DejaVu Serif" w:cs="DejaVu Serif"/>
                <w:color w:val="000000"/>
                <w:sz w:val="28"/>
                <w:szCs w:val="28"/>
              </w:rPr>
              <w:t>                                                               </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 - 31 бюджетных учреждения (3 учреждения дополнительного образования, 12 общеобразовательных школ, 16 детских садов);</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Деятельность бюджетных учреждений в 2025 году была направлена на формирова</w:t>
            </w:r>
            <w:r>
              <w:rPr>
                <w:rFonts w:ascii="DejaVu Serif" w:eastAsia="DejaVu Serif" w:hAnsi="DejaVu Serif" w:cs="DejaVu Serif"/>
                <w:color w:val="000000"/>
                <w:sz w:val="28"/>
                <w:szCs w:val="28"/>
              </w:rPr>
              <w:t>ние на территории округа образовательной системы, обеспечивающей доступность качественного образования, отвечающего потребностям инновационного развития экономики округа, ожиданиям общества и каждого гражданина.</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Финансирование расходов на образование осуще</w:t>
            </w:r>
            <w:r>
              <w:rPr>
                <w:rFonts w:ascii="DejaVu Serif" w:eastAsia="DejaVu Serif" w:hAnsi="DejaVu Serif" w:cs="DejaVu Serif"/>
                <w:color w:val="000000"/>
                <w:sz w:val="28"/>
                <w:szCs w:val="28"/>
              </w:rPr>
              <w:t>ствлялось в рамках программных и непрограммных мероприятий.</w:t>
            </w:r>
          </w:p>
          <w:p w:rsidR="002743EF" w:rsidRDefault="00C00BB3">
            <w:pPr>
              <w:spacing w:after="160" w:line="259" w:lineRule="auto"/>
              <w:jc w:val="both"/>
              <w:rPr>
                <w:color w:val="000000"/>
              </w:rPr>
            </w:pPr>
            <w:r>
              <w:rPr>
                <w:rFonts w:ascii="DejaVu Serif" w:eastAsia="DejaVu Serif" w:hAnsi="DejaVu Serif" w:cs="DejaVu Serif"/>
                <w:color w:val="000000"/>
                <w:sz w:val="28"/>
                <w:szCs w:val="28"/>
              </w:rPr>
              <w:t xml:space="preserve">На финансирование расходов по данной отрасли из бюджета округа было выделено 797583942,93 руб., </w:t>
            </w:r>
            <w:r>
              <w:rPr>
                <w:rFonts w:ascii="DejaVu Serif" w:eastAsia="DejaVu Serif" w:hAnsi="DejaVu Serif" w:cs="DejaVu Serif"/>
                <w:color w:val="000000"/>
                <w:sz w:val="28"/>
                <w:szCs w:val="28"/>
              </w:rPr>
              <w:lastRenderedPageBreak/>
              <w:t>израсходовано 776285485,69 руб. или 97,2%. Удельный вес программных расходов в общем объеме расходов</w:t>
            </w:r>
            <w:r>
              <w:rPr>
                <w:rFonts w:ascii="DejaVu Serif" w:eastAsia="DejaVu Serif" w:hAnsi="DejaVu Serif" w:cs="DejaVu Serif"/>
                <w:color w:val="000000"/>
                <w:sz w:val="28"/>
                <w:szCs w:val="28"/>
              </w:rPr>
              <w:t xml:space="preserve"> бюджета по разделу 0700 «Образование» составил 99,9%</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Задачи на 2025 год определялись муниципальной программой «Развитие образования в Починковском муниципальном округе на период до 2026 года».</w:t>
            </w:r>
          </w:p>
          <w:p w:rsidR="002743EF" w:rsidRDefault="00C00BB3">
            <w:pPr>
              <w:spacing w:after="160" w:line="259" w:lineRule="auto"/>
              <w:ind w:right="380" w:firstLine="700"/>
              <w:jc w:val="both"/>
              <w:rPr>
                <w:color w:val="000000"/>
              </w:rPr>
            </w:pPr>
            <w:r>
              <w:rPr>
                <w:rFonts w:ascii="DejaVu Serif" w:eastAsia="DejaVu Serif" w:hAnsi="DejaVu Serif" w:cs="DejaVu Serif"/>
                <w:b/>
                <w:color w:val="000000"/>
                <w:sz w:val="28"/>
                <w:szCs w:val="28"/>
              </w:rPr>
              <w:t>По разделу 0701</w:t>
            </w:r>
            <w:r>
              <w:rPr>
                <w:rFonts w:ascii="DejaVu Serif" w:eastAsia="DejaVu Serif" w:hAnsi="DejaVu Serif" w:cs="DejaVu Serif"/>
                <w:color w:val="000000"/>
                <w:sz w:val="28"/>
                <w:szCs w:val="28"/>
              </w:rPr>
              <w:t xml:space="preserve"> «Дошкольное образование» были проведены расход</w:t>
            </w:r>
            <w:r>
              <w:rPr>
                <w:rFonts w:ascii="DejaVu Serif" w:eastAsia="DejaVu Serif" w:hAnsi="DejaVu Serif" w:cs="DejaVu Serif"/>
                <w:color w:val="000000"/>
                <w:sz w:val="28"/>
                <w:szCs w:val="28"/>
              </w:rPr>
              <w:t>ы в рамках программных и непрограммных расходов. Удельный вес программных расходов по данному разделу составил 99,9%, выделено средств на муниципальные программы в сумме 183041928,55 руб., исполнено было 176223996,19 руб. или 96,3%.</w:t>
            </w:r>
          </w:p>
          <w:p w:rsidR="002743EF" w:rsidRDefault="00C00BB3">
            <w:pPr>
              <w:spacing w:after="160" w:line="259" w:lineRule="auto"/>
              <w:ind w:right="800" w:firstLine="700"/>
              <w:jc w:val="both"/>
              <w:rPr>
                <w:color w:val="000000"/>
              </w:rPr>
            </w:pPr>
            <w:r>
              <w:rPr>
                <w:rFonts w:ascii="DejaVu Serif" w:eastAsia="DejaVu Serif" w:hAnsi="DejaVu Serif" w:cs="DejaVu Serif"/>
                <w:color w:val="000000"/>
                <w:sz w:val="28"/>
                <w:szCs w:val="28"/>
              </w:rPr>
              <w:t> За счет средств област</w:t>
            </w:r>
            <w:r>
              <w:rPr>
                <w:rFonts w:ascii="DejaVu Serif" w:eastAsia="DejaVu Serif" w:hAnsi="DejaVu Serif" w:cs="DejaVu Serif"/>
                <w:color w:val="000000"/>
                <w:sz w:val="28"/>
                <w:szCs w:val="28"/>
              </w:rPr>
              <w:t>ного бюджета выделена субвенция на осуществление полномочий в области общего образования в сумме 132899600,0 руб., исполнение составило 129168028,2 руб. или 97,2%</w:t>
            </w:r>
            <w:r>
              <w:rPr>
                <w:rFonts w:ascii="DejaVu Serif" w:eastAsia="DejaVu Serif" w:hAnsi="DejaVu Serif" w:cs="DejaVu Serif"/>
                <w:color w:val="FF0000"/>
                <w:sz w:val="28"/>
                <w:szCs w:val="28"/>
              </w:rPr>
              <w:t xml:space="preserve">. </w:t>
            </w:r>
            <w:r>
              <w:rPr>
                <w:rFonts w:ascii="DejaVu Serif" w:eastAsia="DejaVu Serif" w:hAnsi="DejaVu Serif" w:cs="DejaVu Serif"/>
                <w:color w:val="000000"/>
                <w:sz w:val="28"/>
                <w:szCs w:val="28"/>
              </w:rPr>
              <w:t>Субвенция</w:t>
            </w:r>
            <w:r>
              <w:rPr>
                <w:rFonts w:ascii="DejaVu Serif" w:eastAsia="DejaVu Serif" w:hAnsi="DejaVu Serif" w:cs="DejaVu Serif"/>
                <w:color w:val="FF0000"/>
                <w:sz w:val="28"/>
                <w:szCs w:val="28"/>
              </w:rPr>
              <w:t xml:space="preserve"> </w:t>
            </w:r>
            <w:r>
              <w:rPr>
                <w:rFonts w:ascii="DejaVu Serif" w:eastAsia="DejaVu Serif" w:hAnsi="DejaVu Serif" w:cs="DejaVu Serif"/>
                <w:color w:val="000000"/>
                <w:sz w:val="28"/>
                <w:szCs w:val="28"/>
              </w:rPr>
              <w:t>была отдана в пределах доведенных лимитов бюджетных обязательств.</w:t>
            </w:r>
          </w:p>
          <w:p w:rsidR="002743EF" w:rsidRDefault="00C00BB3">
            <w:pPr>
              <w:spacing w:after="160" w:line="259" w:lineRule="auto"/>
              <w:ind w:right="520" w:firstLine="700"/>
              <w:jc w:val="both"/>
              <w:rPr>
                <w:color w:val="000000"/>
              </w:rPr>
            </w:pPr>
            <w:r>
              <w:rPr>
                <w:rFonts w:ascii="DejaVu Serif" w:eastAsia="DejaVu Serif" w:hAnsi="DejaVu Serif" w:cs="DejaVu Serif"/>
                <w:color w:val="000000"/>
                <w:sz w:val="28"/>
                <w:szCs w:val="28"/>
              </w:rPr>
              <w:t xml:space="preserve">За счет средств </w:t>
            </w:r>
            <w:r>
              <w:rPr>
                <w:rFonts w:ascii="DejaVu Serif" w:eastAsia="DejaVu Serif" w:hAnsi="DejaVu Serif" w:cs="DejaVu Serif"/>
                <w:color w:val="000000"/>
                <w:sz w:val="28"/>
                <w:szCs w:val="28"/>
              </w:rPr>
              <w:t>областного бюджета была выделена субвенция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w:t>
            </w:r>
            <w:r>
              <w:rPr>
                <w:rFonts w:ascii="DejaVu Serif" w:eastAsia="DejaVu Serif" w:hAnsi="DejaVu Serif" w:cs="DejaVu Serif"/>
                <w:color w:val="000000"/>
                <w:sz w:val="28"/>
                <w:szCs w:val="28"/>
              </w:rPr>
              <w:t>ией, обучающимися в муниципальных образовательных организациях, реализующих образовательные программы дошкольного образования сумме 730600,0 руб., исполнение составило 674014,94 руб. или 92,3%. Оставшиеся ассигнования остались не востребованы и будут возвр</w:t>
            </w:r>
            <w:r>
              <w:rPr>
                <w:rFonts w:ascii="DejaVu Serif" w:eastAsia="DejaVu Serif" w:hAnsi="DejaVu Serif" w:cs="DejaVu Serif"/>
                <w:color w:val="000000"/>
                <w:sz w:val="28"/>
                <w:szCs w:val="28"/>
              </w:rPr>
              <w:t>ащены в областной бюджет.</w:t>
            </w:r>
          </w:p>
          <w:p w:rsidR="002743EF" w:rsidRDefault="00C00BB3">
            <w:pPr>
              <w:spacing w:after="160" w:line="259" w:lineRule="auto"/>
              <w:ind w:right="140" w:firstLine="700"/>
              <w:jc w:val="both"/>
              <w:rPr>
                <w:color w:val="000000"/>
              </w:rPr>
            </w:pPr>
            <w:r>
              <w:rPr>
                <w:rFonts w:ascii="DejaVu Serif" w:eastAsia="DejaVu Serif" w:hAnsi="DejaVu Serif" w:cs="DejaVu Serif"/>
                <w:color w:val="000000"/>
                <w:sz w:val="28"/>
                <w:szCs w:val="28"/>
              </w:rPr>
              <w:t>Непрограммные расходы сложились за счет средств областного бюджета на:</w:t>
            </w:r>
          </w:p>
          <w:p w:rsidR="002743EF" w:rsidRDefault="00C00BB3">
            <w:pPr>
              <w:spacing w:after="160" w:line="259" w:lineRule="auto"/>
              <w:ind w:right="140" w:firstLine="700"/>
              <w:jc w:val="both"/>
              <w:rPr>
                <w:color w:val="000000"/>
              </w:rPr>
            </w:pPr>
            <w:r>
              <w:rPr>
                <w:rFonts w:ascii="DejaVu Serif" w:eastAsia="DejaVu Serif" w:hAnsi="DejaVu Serif" w:cs="DejaVu Serif"/>
                <w:color w:val="000000"/>
                <w:sz w:val="28"/>
                <w:szCs w:val="28"/>
              </w:rPr>
              <w:t xml:space="preserve">- иные межбюджетные трансферты из фонда на поддержку территорий в сумме 201438 руб., исполнение составило 100%, по распоряжению Правительства НО № 987-р от </w:t>
            </w:r>
            <w:r>
              <w:rPr>
                <w:rFonts w:ascii="DejaVu Serif" w:eastAsia="DejaVu Serif" w:hAnsi="DejaVu Serif" w:cs="DejaVu Serif"/>
                <w:color w:val="000000"/>
                <w:sz w:val="28"/>
                <w:szCs w:val="28"/>
              </w:rPr>
              <w:t>01.11.2025 г., которые были направлены на приобретение детских новогодних подарков (игрушек).</w:t>
            </w:r>
          </w:p>
          <w:p w:rsidR="002743EF" w:rsidRDefault="00C00BB3">
            <w:pPr>
              <w:shd w:val="clear" w:color="auto" w:fill="FFFFFF"/>
              <w:ind w:right="140" w:firstLine="700"/>
              <w:jc w:val="both"/>
              <w:rPr>
                <w:color w:val="000000"/>
                <w:shd w:val="clear" w:color="auto" w:fill="FFFFFF"/>
              </w:rPr>
            </w:pPr>
            <w:r>
              <w:rPr>
                <w:rFonts w:ascii="DejaVu Serif" w:eastAsia="DejaVu Serif" w:hAnsi="DejaVu Serif" w:cs="DejaVu Serif"/>
                <w:color w:val="000000"/>
                <w:sz w:val="28"/>
                <w:szCs w:val="28"/>
              </w:rPr>
              <w:t>На 01.01.2026 г. в муниципальном округе функционируют 17 муниципальных дошкольных образовательных организаций – 16 бюджетных и 1 казённое (665 детей, 814 мест). К</w:t>
            </w:r>
            <w:r>
              <w:rPr>
                <w:rFonts w:ascii="DejaVu Serif" w:eastAsia="DejaVu Serif" w:hAnsi="DejaVu Serif" w:cs="DejaVu Serif"/>
                <w:color w:val="000000"/>
                <w:sz w:val="28"/>
                <w:szCs w:val="28"/>
              </w:rPr>
              <w:t xml:space="preserve">роме того, в 4 школах </w:t>
            </w:r>
            <w:r>
              <w:rPr>
                <w:rFonts w:ascii="DejaVu Serif" w:eastAsia="DejaVu Serif" w:hAnsi="DejaVu Serif" w:cs="DejaVu Serif"/>
                <w:color w:val="000000"/>
                <w:sz w:val="28"/>
                <w:szCs w:val="28"/>
              </w:rPr>
              <w:lastRenderedPageBreak/>
              <w:t xml:space="preserve">действуют 4 дошкольные группы (25 детей, 72 место, 4 группы). Число групп – 49 (от 1 до 3 лет-6 групп, от 3 до 5 лет- 10 групп, 5 лет и старше – 8 групп, разновозрастных групп 25. </w:t>
            </w:r>
          </w:p>
          <w:p w:rsidR="002743EF" w:rsidRDefault="00C00BB3">
            <w:pPr>
              <w:shd w:val="clear" w:color="auto" w:fill="FFFFFF"/>
              <w:ind w:right="140" w:firstLine="700"/>
              <w:jc w:val="both"/>
              <w:rPr>
                <w:color w:val="000000"/>
                <w:shd w:val="clear" w:color="auto" w:fill="FFFFFF"/>
              </w:rPr>
            </w:pPr>
            <w:r>
              <w:rPr>
                <w:rFonts w:ascii="DejaVu Serif" w:eastAsia="DejaVu Serif" w:hAnsi="DejaVu Serif" w:cs="DejaVu Serif"/>
                <w:color w:val="000000"/>
                <w:sz w:val="28"/>
                <w:szCs w:val="28"/>
              </w:rPr>
              <w:t>Всего образовательные организации посещают 690 детей,</w:t>
            </w:r>
            <w:r>
              <w:rPr>
                <w:rFonts w:ascii="DejaVu Serif" w:eastAsia="DejaVu Serif" w:hAnsi="DejaVu Serif" w:cs="DejaVu Serif"/>
                <w:color w:val="000000"/>
                <w:sz w:val="28"/>
                <w:szCs w:val="28"/>
              </w:rPr>
              <w:t xml:space="preserve"> всего мест – 886. Из них численность воспитанников в группах, реализующих основную образовательную программу дошкольного образования, 443 ребенка, реализующих адаптированную программу, 247 детей. Количество детей с ОВЗ - 55 детей, имеющих инвалидность 9 д</w:t>
            </w:r>
            <w:r>
              <w:rPr>
                <w:rFonts w:ascii="DejaVu Serif" w:eastAsia="DejaVu Serif" w:hAnsi="DejaVu Serif" w:cs="DejaVu Serif"/>
                <w:color w:val="000000"/>
                <w:sz w:val="28"/>
                <w:szCs w:val="28"/>
              </w:rPr>
              <w:t>етей. 34 группы общеразвивающей направленности, количество мест - 665. 15 групп комбинированной направленности, число мест 221.</w:t>
            </w:r>
          </w:p>
          <w:p w:rsidR="002743EF" w:rsidRDefault="00C00BB3">
            <w:pPr>
              <w:ind w:right="140" w:firstLine="700"/>
              <w:jc w:val="both"/>
              <w:rPr>
                <w:color w:val="000000"/>
              </w:rPr>
            </w:pPr>
            <w:r>
              <w:rPr>
                <w:rFonts w:ascii="DejaVu Serif" w:eastAsia="DejaVu Serif" w:hAnsi="DejaVu Serif" w:cs="DejaVu Serif"/>
                <w:color w:val="000000"/>
                <w:sz w:val="28"/>
                <w:szCs w:val="28"/>
              </w:rPr>
              <w:t>Численность воспитанников в разновозрастных группах 285 детей, всего групп 25. Численность воспитанников с 1 до 3 лет -129 детей</w:t>
            </w:r>
            <w:r>
              <w:rPr>
                <w:rFonts w:ascii="DejaVu Serif" w:eastAsia="DejaVu Serif" w:hAnsi="DejaVu Serif" w:cs="DejaVu Serif"/>
                <w:color w:val="000000"/>
                <w:sz w:val="28"/>
                <w:szCs w:val="28"/>
              </w:rPr>
              <w:t>, 3 до 7 лет - 561 ребенка, из них 326 девочек и 364 мальчика.</w:t>
            </w:r>
          </w:p>
          <w:p w:rsidR="002743EF" w:rsidRDefault="00C00BB3">
            <w:pPr>
              <w:ind w:right="140" w:firstLine="700"/>
              <w:jc w:val="both"/>
              <w:rPr>
                <w:color w:val="000000"/>
              </w:rPr>
            </w:pPr>
            <w:r>
              <w:rPr>
                <w:rFonts w:ascii="DejaVu Serif" w:eastAsia="DejaVu Serif" w:hAnsi="DejaVu Serif" w:cs="DejaVu Serif"/>
                <w:color w:val="000000"/>
                <w:sz w:val="28"/>
                <w:szCs w:val="28"/>
              </w:rPr>
              <w:t>В ДОО: в 9 группах сокращенного дня (8-10 часов) - 80 воспитанников; в 40 группах полного дня (10,5-12) 610 воспитанников.</w:t>
            </w:r>
          </w:p>
          <w:p w:rsidR="002743EF" w:rsidRDefault="00C00BB3">
            <w:pPr>
              <w:ind w:right="140" w:firstLine="700"/>
              <w:jc w:val="both"/>
              <w:rPr>
                <w:color w:val="000000"/>
              </w:rPr>
            </w:pPr>
            <w:r>
              <w:rPr>
                <w:rFonts w:ascii="DejaVu Serif" w:eastAsia="DejaVu Serif" w:hAnsi="DejaVu Serif" w:cs="DejaVu Serif"/>
                <w:color w:val="000000"/>
                <w:sz w:val="28"/>
                <w:szCs w:val="28"/>
              </w:rPr>
              <w:t>Средняя укомплектованность детских садов (численность воспитанников ОО</w:t>
            </w:r>
            <w:r>
              <w:rPr>
                <w:rFonts w:ascii="DejaVu Serif" w:eastAsia="DejaVu Serif" w:hAnsi="DejaVu Serif" w:cs="DejaVu Serif"/>
                <w:color w:val="000000"/>
                <w:sz w:val="28"/>
                <w:szCs w:val="28"/>
              </w:rPr>
              <w:t xml:space="preserve"> на 100 мест) составляет 78% (2024-75%, 2023-75%).</w:t>
            </w:r>
          </w:p>
          <w:p w:rsidR="002743EF" w:rsidRDefault="00C00BB3">
            <w:pPr>
              <w:ind w:right="140" w:firstLine="700"/>
              <w:jc w:val="both"/>
              <w:rPr>
                <w:color w:val="000000"/>
              </w:rPr>
            </w:pPr>
            <w:r>
              <w:rPr>
                <w:rFonts w:ascii="DejaVu Serif" w:eastAsia="DejaVu Serif" w:hAnsi="DejaVu Serif" w:cs="DejaVu Serif"/>
                <w:color w:val="000000"/>
                <w:sz w:val="28"/>
                <w:szCs w:val="28"/>
              </w:rPr>
              <w:t>Обеспеченность детей дошкольного возраста (1-6 лет) местами в ОО, реализующих программу дошкольного образования, составляет 123 места на 100 детей (2024-129 мест, 2023-100 мест).</w:t>
            </w:r>
          </w:p>
          <w:p w:rsidR="002743EF" w:rsidRDefault="00C00BB3">
            <w:pPr>
              <w:ind w:right="140" w:firstLine="700"/>
              <w:jc w:val="both"/>
              <w:rPr>
                <w:color w:val="000000"/>
              </w:rPr>
            </w:pPr>
            <w:r>
              <w:rPr>
                <w:rFonts w:ascii="DejaVu Serif" w:eastAsia="DejaVu Serif" w:hAnsi="DejaVu Serif" w:cs="DejaVu Serif"/>
                <w:color w:val="000000"/>
                <w:sz w:val="28"/>
                <w:szCs w:val="28"/>
              </w:rPr>
              <w:t>Охват детей дошкольным обр</w:t>
            </w:r>
            <w:r>
              <w:rPr>
                <w:rFonts w:ascii="DejaVu Serif" w:eastAsia="DejaVu Serif" w:hAnsi="DejaVu Serif" w:cs="DejaVu Serif"/>
                <w:color w:val="000000"/>
                <w:sz w:val="28"/>
                <w:szCs w:val="28"/>
              </w:rPr>
              <w:t>азованием в 2025 году составил 80% (2024-81%, 2023-80%).</w:t>
            </w:r>
          </w:p>
          <w:p w:rsidR="002743EF" w:rsidRDefault="00C00BB3">
            <w:pPr>
              <w:ind w:right="140" w:firstLine="700"/>
              <w:jc w:val="both"/>
              <w:rPr>
                <w:color w:val="000000"/>
              </w:rPr>
            </w:pPr>
            <w:r>
              <w:rPr>
                <w:rFonts w:ascii="DejaVu Serif" w:eastAsia="DejaVu Serif" w:hAnsi="DejaVu Serif" w:cs="DejaVu Serif"/>
                <w:color w:val="000000"/>
                <w:sz w:val="28"/>
                <w:szCs w:val="28"/>
              </w:rPr>
              <w:t>Охват детей дошкольным образованием от 0 до 3 лет составляет 51% (2024-40%, 2023-37%).</w:t>
            </w:r>
          </w:p>
          <w:p w:rsidR="002743EF" w:rsidRDefault="00C00BB3">
            <w:pPr>
              <w:ind w:right="140" w:firstLine="700"/>
              <w:jc w:val="both"/>
              <w:rPr>
                <w:color w:val="000000"/>
              </w:rPr>
            </w:pPr>
            <w:r>
              <w:rPr>
                <w:rFonts w:ascii="DejaVu Serif" w:eastAsia="DejaVu Serif" w:hAnsi="DejaVu Serif" w:cs="DejaVu Serif"/>
                <w:color w:val="000000"/>
                <w:sz w:val="28"/>
                <w:szCs w:val="28"/>
              </w:rPr>
              <w:t>Охват детей пред школьным образованием (дети 5-7 лет) составил – 97% (2024-95%, 2023-91%).</w:t>
            </w:r>
          </w:p>
          <w:p w:rsidR="002743EF" w:rsidRDefault="00C00BB3">
            <w:pPr>
              <w:ind w:right="140" w:firstLine="700"/>
              <w:jc w:val="both"/>
              <w:rPr>
                <w:color w:val="000000"/>
              </w:rPr>
            </w:pPr>
            <w:r>
              <w:rPr>
                <w:rFonts w:ascii="DejaVu Serif" w:eastAsia="DejaVu Serif" w:hAnsi="DejaVu Serif" w:cs="DejaVu Serif"/>
                <w:color w:val="000000"/>
                <w:sz w:val="28"/>
                <w:szCs w:val="28"/>
              </w:rPr>
              <w:t>На конец 2025 года оч</w:t>
            </w:r>
            <w:r>
              <w:rPr>
                <w:rFonts w:ascii="DejaVu Serif" w:eastAsia="DejaVu Serif" w:hAnsi="DejaVu Serif" w:cs="DejaVu Serif"/>
                <w:color w:val="000000"/>
                <w:sz w:val="28"/>
                <w:szCs w:val="28"/>
              </w:rPr>
              <w:t>ередность детей для определения их в муниципальные ДОО составила – 99 детей (2024-125, 2023-144).</w:t>
            </w:r>
          </w:p>
          <w:p w:rsidR="002743EF" w:rsidRDefault="00C00BB3">
            <w:pPr>
              <w:ind w:right="140" w:firstLine="700"/>
              <w:jc w:val="both"/>
              <w:rPr>
                <w:color w:val="000000"/>
              </w:rPr>
            </w:pPr>
            <w:r>
              <w:rPr>
                <w:rFonts w:ascii="DejaVu Serif" w:eastAsia="DejaVu Serif" w:hAnsi="DejaVu Serif" w:cs="DejaVu Serif"/>
                <w:color w:val="000000"/>
                <w:sz w:val="28"/>
                <w:szCs w:val="28"/>
              </w:rPr>
              <w:t>Из них 45 детей - от 0 до 1 года, 42 ребенка – от 1 года до 2-х лет, 8 детей – от 2-х до 3-х лет, от 3 до 7 лет очереди нет.</w:t>
            </w:r>
          </w:p>
          <w:p w:rsidR="002743EF" w:rsidRDefault="00C00BB3">
            <w:pPr>
              <w:ind w:right="140" w:firstLine="700"/>
              <w:jc w:val="both"/>
              <w:rPr>
                <w:color w:val="000000"/>
              </w:rPr>
            </w:pPr>
            <w:r>
              <w:rPr>
                <w:rFonts w:ascii="DejaVu Serif" w:eastAsia="DejaVu Serif" w:hAnsi="DejaVu Serif" w:cs="DejaVu Serif"/>
                <w:color w:val="000000"/>
                <w:sz w:val="28"/>
                <w:szCs w:val="28"/>
              </w:rPr>
              <w:t xml:space="preserve">В 2025 году среднемесячная стоимость содержания 1 ребенка в ДОО составила 25389100 рублей (2024-2285500, 2023-1707000). Стоимость питания в день составляет 163,28 рубля. </w:t>
            </w:r>
          </w:p>
          <w:p w:rsidR="002743EF" w:rsidRDefault="00C00BB3">
            <w:pPr>
              <w:ind w:right="140" w:firstLine="700"/>
              <w:jc w:val="both"/>
              <w:rPr>
                <w:color w:val="000000"/>
              </w:rPr>
            </w:pPr>
            <w:r>
              <w:rPr>
                <w:rFonts w:ascii="DejaVu Serif" w:eastAsia="DejaVu Serif" w:hAnsi="DejaVu Serif" w:cs="DejaVu Serif"/>
                <w:color w:val="000000"/>
                <w:sz w:val="28"/>
                <w:szCs w:val="28"/>
              </w:rPr>
              <w:t>Родительская плата составляет 1858 рублей в месяц (2024-1778, 2023-1659), при этом 94</w:t>
            </w:r>
            <w:r>
              <w:rPr>
                <w:rFonts w:ascii="DejaVu Serif" w:eastAsia="DejaVu Serif" w:hAnsi="DejaVu Serif" w:cs="DejaVu Serif"/>
                <w:color w:val="000000"/>
                <w:sz w:val="28"/>
                <w:szCs w:val="28"/>
              </w:rPr>
              <w:t xml:space="preserve"> % родителей пользуются льготами по оплате за ДОО, 6% дети-инвалиды, дети мобилизованных граждан и опекаемые дети</w:t>
            </w:r>
            <w:r>
              <w:rPr>
                <w:rFonts w:ascii="DejaVu Serif" w:eastAsia="DejaVu Serif" w:hAnsi="DejaVu Serif" w:cs="DejaVu Serif"/>
                <w:b/>
                <w:color w:val="000000"/>
                <w:sz w:val="28"/>
                <w:szCs w:val="28"/>
              </w:rPr>
              <w:t xml:space="preserve"> </w:t>
            </w:r>
            <w:r>
              <w:rPr>
                <w:rFonts w:ascii="DejaVu Serif" w:eastAsia="DejaVu Serif" w:hAnsi="DejaVu Serif" w:cs="DejaVu Serif"/>
                <w:color w:val="000000"/>
                <w:sz w:val="28"/>
                <w:szCs w:val="28"/>
              </w:rPr>
              <w:t>(2024-95%, 2023-96%).</w:t>
            </w:r>
          </w:p>
          <w:p w:rsidR="002743EF" w:rsidRDefault="00C00BB3">
            <w:pPr>
              <w:ind w:right="140" w:firstLine="700"/>
              <w:jc w:val="both"/>
              <w:rPr>
                <w:color w:val="000000"/>
              </w:rPr>
            </w:pPr>
            <w:r>
              <w:rPr>
                <w:rFonts w:ascii="DejaVu Serif" w:eastAsia="DejaVu Serif" w:hAnsi="DejaVu Serif" w:cs="DejaVu Serif"/>
                <w:color w:val="000000"/>
                <w:sz w:val="28"/>
                <w:szCs w:val="28"/>
              </w:rPr>
              <w:t xml:space="preserve">В течение 2025 года родителям детей, посещающих муниципальные ДОО, выплачивалась </w:t>
            </w:r>
            <w:r>
              <w:rPr>
                <w:rFonts w:ascii="DejaVu Serif" w:eastAsia="DejaVu Serif" w:hAnsi="DejaVu Serif" w:cs="DejaVu Serif"/>
                <w:color w:val="000000"/>
                <w:sz w:val="28"/>
                <w:szCs w:val="28"/>
              </w:rPr>
              <w:lastRenderedPageBreak/>
              <w:t>компенсация части родительской платы фа</w:t>
            </w:r>
            <w:r>
              <w:rPr>
                <w:rFonts w:ascii="DejaVu Serif" w:eastAsia="DejaVu Serif" w:hAnsi="DejaVu Serif" w:cs="DejaVu Serif"/>
                <w:color w:val="000000"/>
                <w:sz w:val="28"/>
                <w:szCs w:val="28"/>
              </w:rPr>
              <w:t>ктически взимаемой за содержание ребенка. 210 родителям (35%) возвращается 20% от фактически внесенной ими родительской платы, 245 родителям (41%) возвращается 50% от фактически внесенной ими родительской платы, 138 родителям (23%) – 70% внесенной родитель</w:t>
            </w:r>
            <w:r>
              <w:rPr>
                <w:rFonts w:ascii="DejaVu Serif" w:eastAsia="DejaVu Serif" w:hAnsi="DejaVu Serif" w:cs="DejaVu Serif"/>
                <w:color w:val="000000"/>
                <w:sz w:val="28"/>
                <w:szCs w:val="28"/>
              </w:rPr>
              <w:t>ской платы.  9 детей-инвалидов, 2 опекаемых ребенка и 29 детей, мобилизованных граждан посещают ДОО бесплатно.</w:t>
            </w:r>
          </w:p>
          <w:p w:rsidR="002743EF" w:rsidRDefault="00C00BB3">
            <w:pPr>
              <w:ind w:right="140" w:firstLine="700"/>
              <w:jc w:val="both"/>
              <w:rPr>
                <w:color w:val="000000"/>
              </w:rPr>
            </w:pPr>
            <w:r>
              <w:rPr>
                <w:rFonts w:ascii="DejaVu Serif" w:eastAsia="DejaVu Serif" w:hAnsi="DejaVu Serif" w:cs="DejaVu Serif"/>
                <w:color w:val="000000"/>
                <w:sz w:val="28"/>
                <w:szCs w:val="28"/>
              </w:rPr>
              <w:t>В 2025 г. отмечается значительное снижение заболеваемости детей в дошкольных образовательных организациях. Зарегистрировано на 1000 детей среднег</w:t>
            </w:r>
            <w:r>
              <w:rPr>
                <w:rFonts w:ascii="DejaVu Serif" w:eastAsia="DejaVu Serif" w:hAnsi="DejaVu Serif" w:cs="DejaVu Serif"/>
                <w:color w:val="000000"/>
                <w:sz w:val="28"/>
                <w:szCs w:val="28"/>
              </w:rPr>
              <w:t>одовой численности 1777 случая (в 2024- 2218, в 2023-2683), пропуски по болезни на одного ребенка составили 14 дней (в 2024-17 дней, в 2023-21 день).</w:t>
            </w:r>
          </w:p>
          <w:p w:rsidR="002743EF" w:rsidRDefault="00C00BB3">
            <w:pPr>
              <w:ind w:right="140" w:firstLine="700"/>
              <w:jc w:val="both"/>
              <w:rPr>
                <w:color w:val="000000"/>
              </w:rPr>
            </w:pPr>
            <w:r>
              <w:rPr>
                <w:rFonts w:ascii="DejaVu Serif" w:eastAsia="DejaVu Serif" w:hAnsi="DejaVu Serif" w:cs="DejaVu Serif"/>
                <w:color w:val="000000"/>
                <w:sz w:val="28"/>
                <w:szCs w:val="28"/>
              </w:rPr>
              <w:t>Посещаемость детей в муниципальных ДОО за 2025 год составила 75% (в 2024-76%, в 2023-73%).</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На 01.01.2026г.</w:t>
            </w:r>
            <w:r>
              <w:rPr>
                <w:rFonts w:ascii="DejaVu Serif" w:eastAsia="DejaVu Serif" w:hAnsi="DejaVu Serif" w:cs="DejaVu Serif"/>
                <w:color w:val="000000"/>
                <w:sz w:val="28"/>
                <w:szCs w:val="28"/>
              </w:rPr>
              <w:t xml:space="preserve"> все муниципальные ДОО имеют лицензию на право ведения образовательной деятельности.</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По разделу 0702</w:t>
            </w:r>
            <w:r>
              <w:rPr>
                <w:rFonts w:ascii="DejaVu Serif" w:eastAsia="DejaVu Serif" w:hAnsi="DejaVu Serif" w:cs="DejaVu Serif"/>
                <w:color w:val="000000"/>
                <w:sz w:val="28"/>
                <w:szCs w:val="28"/>
              </w:rPr>
              <w:t xml:space="preserve"> «Общее образование» были произведены расходы в рамках программных и непрограммных в сумме 394651514,18 руб. при плане 405980473,88 руб. или 97,2%.</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Удельный</w:t>
            </w:r>
            <w:r>
              <w:rPr>
                <w:rFonts w:ascii="DejaVu Serif" w:eastAsia="DejaVu Serif" w:hAnsi="DejaVu Serif" w:cs="DejaVu Serif"/>
                <w:color w:val="000000"/>
                <w:sz w:val="28"/>
                <w:szCs w:val="28"/>
              </w:rPr>
              <w:t xml:space="preserve"> вес программных расходов по данному разделу составил 99,9%.</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В рамках муниципальной программы «Развитие образования в Починковском муниципальном округе на период до 2026 года» было выделено средств в сумме 405794660,88 руб., исполнение составило 394465701</w:t>
            </w:r>
            <w:r>
              <w:rPr>
                <w:rFonts w:ascii="DejaVu Serif" w:eastAsia="DejaVu Serif" w:hAnsi="DejaVu Serif" w:cs="DejaVu Serif"/>
                <w:color w:val="000000"/>
                <w:sz w:val="28"/>
                <w:szCs w:val="28"/>
              </w:rPr>
              <w:t xml:space="preserve">,18 руб. или 97,2%.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За счет средств областного бюджета выделена субвенция на осуществление полномочий в области общего образования в сумме 296503300,0 руб., исполнение составило-288211540,19 руб. или   97,2%. Субвенция была отдана в пределах доведенных ли</w:t>
            </w:r>
            <w:r>
              <w:rPr>
                <w:rFonts w:ascii="DejaVu Serif" w:eastAsia="DejaVu Serif" w:hAnsi="DejaVu Serif" w:cs="DejaVu Serif"/>
                <w:color w:val="000000"/>
                <w:sz w:val="28"/>
                <w:szCs w:val="28"/>
              </w:rPr>
              <w:t>митов бюджетных обязательств.</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За счет средств областного бюджета была выделена субсидия на капитальный ремонт образовательных организаций Нижегородской области, реализующих общеобразовательные программы, в сумме 12261955 руб., исполнение составило 12261955</w:t>
            </w:r>
            <w:r>
              <w:rPr>
                <w:rFonts w:ascii="DejaVu Serif" w:eastAsia="DejaVu Serif" w:hAnsi="DejaVu Serif" w:cs="DejaVu Serif"/>
                <w:color w:val="000000"/>
                <w:sz w:val="28"/>
                <w:szCs w:val="28"/>
              </w:rPr>
              <w:t xml:space="preserve">,0 руб. или 100,0%, за счет местного бюджета софинансирование составило по плану 645366,06 руб., исполнено-645366,06 руб. В результате был </w:t>
            </w:r>
            <w:r>
              <w:rPr>
                <w:rFonts w:ascii="DejaVu Serif" w:eastAsia="DejaVu Serif" w:hAnsi="DejaVu Serif" w:cs="DejaVu Serif"/>
                <w:color w:val="000000"/>
                <w:sz w:val="28"/>
                <w:szCs w:val="28"/>
              </w:rPr>
              <w:lastRenderedPageBreak/>
              <w:t xml:space="preserve">проведен капитальный ремонт внутренних помещений МБОУ Кочкуровской СШ.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Также, за счет областного бюджета были выделе</w:t>
            </w:r>
            <w:r>
              <w:rPr>
                <w:rFonts w:ascii="DejaVu Serif" w:eastAsia="DejaVu Serif" w:hAnsi="DejaVu Serif" w:cs="DejaVu Serif"/>
                <w:color w:val="000000"/>
                <w:sz w:val="28"/>
                <w:szCs w:val="28"/>
              </w:rPr>
              <w:t>ны иные межбюджетные трансферты на финансовое обеспечение деятельности центров образования цифрового и гуманитарного профилей "Точка роста" на выплату заработной платы педагогическим работникам в сумме 3111962 руб.  Исполнение составило 100 %.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На орг</w:t>
            </w:r>
            <w:r>
              <w:rPr>
                <w:rFonts w:ascii="DejaVu Serif" w:eastAsia="DejaVu Serif" w:hAnsi="DejaVu Serif" w:cs="DejaVu Serif"/>
                <w:color w:val="000000"/>
                <w:sz w:val="28"/>
                <w:szCs w:val="28"/>
              </w:rPr>
              <w:t>анизацию бесплатного горячего питания обучающихся, получающих начальное общее образование в муниципальных образовательных организациях выделены средства из областного бюджета в сумме 2439387,46 рублей, исполнено 2349387,46 руб., из федерального бюджета выд</w:t>
            </w:r>
            <w:r>
              <w:rPr>
                <w:rFonts w:ascii="DejaVu Serif" w:eastAsia="DejaVu Serif" w:hAnsi="DejaVu Serif" w:cs="DejaVu Serif"/>
                <w:color w:val="000000"/>
                <w:sz w:val="28"/>
                <w:szCs w:val="28"/>
              </w:rPr>
              <w:t>елено 7318162,39 рублей, израсходовано 100%, за счет бюджета округа выделено 666529,85 рублей, израсходовано 100%. Данные средства направлены на питание обучающихся и оплату услуг ПК «Починковское РАЙПО».</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На дополнительное финансовое обеспечение м</w:t>
            </w:r>
            <w:r>
              <w:rPr>
                <w:rFonts w:ascii="DejaVu Serif" w:eastAsia="DejaVu Serif" w:hAnsi="DejaVu Serif" w:cs="DejaVu Serif"/>
                <w:color w:val="000000"/>
                <w:sz w:val="28"/>
                <w:szCs w:val="28"/>
              </w:rPr>
              <w:t>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выделены и израсходованы средства из областного бюджета – 2927118,6 рублей, из бюджета округа – 488023,8</w:t>
            </w:r>
            <w:r>
              <w:rPr>
                <w:rFonts w:ascii="DejaVu Serif" w:eastAsia="DejaVu Serif" w:hAnsi="DejaVu Serif" w:cs="DejaVu Serif"/>
                <w:color w:val="000000"/>
                <w:sz w:val="28"/>
                <w:szCs w:val="28"/>
              </w:rPr>
              <w:t xml:space="preserve"> рублей. Исполнение составило 100%. Данные расходы были направлены на выплату заработной платы поварам, оплату услуг ПК «Починковское РАЙПО».</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На исполнение по финансовому обеспечению выплат ежемесячного денежного вознаграждения за классное руководс</w:t>
            </w:r>
            <w:r>
              <w:rPr>
                <w:rFonts w:ascii="DejaVu Serif" w:eastAsia="DejaVu Serif" w:hAnsi="DejaVu Serif" w:cs="DejaVu Serif"/>
                <w:color w:val="000000"/>
                <w:sz w:val="28"/>
                <w:szCs w:val="28"/>
              </w:rPr>
              <w:t xml:space="preserve">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w:t>
            </w:r>
            <w:r>
              <w:rPr>
                <w:rFonts w:ascii="DejaVu Serif" w:eastAsia="DejaVu Serif" w:hAnsi="DejaVu Serif" w:cs="DejaVu Serif"/>
                <w:color w:val="000000"/>
                <w:sz w:val="28"/>
                <w:szCs w:val="28"/>
              </w:rPr>
              <w:t>программы была выделена субвенция из федерального бюджета в сумме 26873280 руб. Исполнение составило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На реализацию мероприятий по финансовому обеспечению бесплатным двухразовым питанием обучающихся с ограниченными возможностями здоровья, не п</w:t>
            </w:r>
            <w:r>
              <w:rPr>
                <w:rFonts w:ascii="DejaVu Serif" w:eastAsia="DejaVu Serif" w:hAnsi="DejaVu Serif" w:cs="DejaVu Serif"/>
                <w:color w:val="000000"/>
                <w:sz w:val="28"/>
                <w:szCs w:val="28"/>
              </w:rPr>
              <w:t xml:space="preserve">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 была выделена субсидия из областного бюджета в сумме 2188000,0 </w:t>
            </w:r>
            <w:r>
              <w:rPr>
                <w:rFonts w:ascii="DejaVu Serif" w:eastAsia="DejaVu Serif" w:hAnsi="DejaVu Serif" w:cs="DejaVu Serif"/>
                <w:color w:val="000000"/>
                <w:sz w:val="28"/>
                <w:szCs w:val="28"/>
              </w:rPr>
              <w:lastRenderedPageBreak/>
              <w:t>руб., из бюджета округа – 22070,7</w:t>
            </w:r>
            <w:r>
              <w:rPr>
                <w:rFonts w:ascii="DejaVu Serif" w:eastAsia="DejaVu Serif" w:hAnsi="DejaVu Serif" w:cs="DejaVu Serif"/>
                <w:color w:val="000000"/>
                <w:sz w:val="28"/>
                <w:szCs w:val="28"/>
              </w:rPr>
              <w:t>1 рублей. Исполнение составило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На исполнение полномочий по финансовому обеспечению выплаты компенсации педагогическим работникам за работу по подготовке и проведению ГИА по образовательным программам была выделена субвенция из областного бюдж</w:t>
            </w:r>
            <w:r>
              <w:rPr>
                <w:rFonts w:ascii="DejaVu Serif" w:eastAsia="DejaVu Serif" w:hAnsi="DejaVu Serif" w:cs="DejaVu Serif"/>
                <w:color w:val="000000"/>
                <w:sz w:val="28"/>
                <w:szCs w:val="28"/>
              </w:rPr>
              <w:t>ета в сумме 1255500 руб., исполнение составило 1129984,61 руб., или 90,0 %. Остаток в сумме 125515,39 руб. остался не востребован.</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Непрограммные расходы сложились за счет средств областного бюджета на: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 иные межбюджетные трансферты из фонда на поддержку </w:t>
            </w:r>
            <w:r>
              <w:rPr>
                <w:rFonts w:ascii="DejaVu Serif" w:eastAsia="DejaVu Serif" w:hAnsi="DejaVu Serif" w:cs="DejaVu Serif"/>
                <w:color w:val="000000"/>
                <w:sz w:val="28"/>
                <w:szCs w:val="28"/>
              </w:rPr>
              <w:t>территорий сумме 168813,0 руб., исполнение составило 100%. По распоряжениям Правительства НО № 989-р от 01.11.2025 г. и № 987-р, № 1027-р от 14.11.2025 г., от 21.11.2025 г. №1049-р, от 26.11.2025 г.№1066-р Данные расходы были направлены на приобретение спо</w:t>
            </w:r>
            <w:r>
              <w:rPr>
                <w:rFonts w:ascii="DejaVu Serif" w:eastAsia="DejaVu Serif" w:hAnsi="DejaVu Serif" w:cs="DejaVu Serif"/>
                <w:color w:val="000000"/>
                <w:sz w:val="28"/>
                <w:szCs w:val="28"/>
              </w:rPr>
              <w:t xml:space="preserve">ртивного инвентаря в Починковскую СШ и приобретение новогодних подарков.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По разделу 0703</w:t>
            </w:r>
            <w:r>
              <w:rPr>
                <w:rFonts w:ascii="DejaVu Serif" w:eastAsia="DejaVu Serif" w:hAnsi="DejaVu Serif" w:cs="DejaVu Serif"/>
                <w:color w:val="000000"/>
                <w:sz w:val="28"/>
                <w:szCs w:val="28"/>
              </w:rPr>
              <w:t xml:space="preserve"> «Дополнительное образование детей» были проведены расходы в рамках программных и непрограммных расходов. Удельный вес программных расходов по данному разделу состав</w:t>
            </w:r>
            <w:r>
              <w:rPr>
                <w:rFonts w:ascii="DejaVu Serif" w:eastAsia="DejaVu Serif" w:hAnsi="DejaVu Serif" w:cs="DejaVu Serif"/>
                <w:color w:val="000000"/>
                <w:sz w:val="28"/>
                <w:szCs w:val="28"/>
              </w:rPr>
              <w:t>ил 99,5%.</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В рамках муниципальной программой «Развитие образования в Починковском муниципальном округе на период до 2026 года» было выделено средств в сумме 27590956,0 руб., исполнение составило 25665267,0 руб., исполнение составило 93,0%. Не в полном объе</w:t>
            </w:r>
            <w:r>
              <w:rPr>
                <w:rFonts w:ascii="DejaVu Serif" w:eastAsia="DejaVu Serif" w:hAnsi="DejaVu Serif" w:cs="DejaVu Serif"/>
                <w:color w:val="000000"/>
                <w:sz w:val="28"/>
                <w:szCs w:val="28"/>
              </w:rPr>
              <w:t>ме была отдана субсидия бюджетным учреждениям, в связи с сокращением ЛБО на основании приказа финансового управления от 17.12.2025 г. №30 «Об уменьшении лимитов бюджетных обязательств ГРБС Починковского муниципального округа на 2025 год».</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Средства были нап</w:t>
            </w:r>
            <w:r>
              <w:rPr>
                <w:rFonts w:ascii="DejaVu Serif" w:eastAsia="DejaVu Serif" w:hAnsi="DejaVu Serif" w:cs="DejaVu Serif"/>
                <w:color w:val="000000"/>
                <w:sz w:val="28"/>
                <w:szCs w:val="28"/>
              </w:rPr>
              <w:t xml:space="preserve">равлены на содержание и обеспечение деятельности муниципальных учреждений дополнительного образования детей, на мероприятия по организации отдыха и оздоровления детей и </w:t>
            </w:r>
            <w:r>
              <w:rPr>
                <w:rFonts w:ascii="DejaVu Serif" w:eastAsia="DejaVu Serif" w:hAnsi="DejaVu Serif" w:cs="DejaVu Serif"/>
                <w:color w:val="000000"/>
                <w:sz w:val="28"/>
                <w:szCs w:val="28"/>
              </w:rPr>
              <w:lastRenderedPageBreak/>
              <w:t>молодежи, на развитие системы военно-спортивных и военно-прикладных мероприятий для мол</w:t>
            </w:r>
            <w:r>
              <w:rPr>
                <w:rFonts w:ascii="DejaVu Serif" w:eastAsia="DejaVu Serif" w:hAnsi="DejaVu Serif" w:cs="DejaVu Serif"/>
                <w:color w:val="000000"/>
                <w:sz w:val="28"/>
                <w:szCs w:val="28"/>
              </w:rPr>
              <w:t>одежи призывного возраста, на развитие системы военно-спортивных и военно-прикладных мероприятий для молодежи призывного возраста, на мероприятия по противопожарной безопасности, капитальный ремонт, аварийные работы, подготовка к новому учебному году.</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ра</w:t>
            </w:r>
            <w:r>
              <w:rPr>
                <w:rFonts w:ascii="DejaVu Serif" w:eastAsia="DejaVu Serif" w:hAnsi="DejaVu Serif" w:cs="DejaVu Serif"/>
                <w:color w:val="000000"/>
                <w:sz w:val="28"/>
                <w:szCs w:val="28"/>
              </w:rPr>
              <w:t>мках непрограммных расходов из областного бюджета были выделены иные межбюджетные трансферты из фонда на поддержку территорий по распоряжению Правительства НО от 01.08.2025 г. № 657-р на приобретение спортивного инвентаря для занятий в детской конно-спорти</w:t>
            </w:r>
            <w:r>
              <w:rPr>
                <w:rFonts w:ascii="DejaVu Serif" w:eastAsia="DejaVu Serif" w:hAnsi="DejaVu Serif" w:cs="DejaVu Serif"/>
                <w:color w:val="000000"/>
                <w:sz w:val="28"/>
                <w:szCs w:val="28"/>
              </w:rPr>
              <w:t>вной секции в сумме 200000 руб.</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округе функционируют три организации дополнительного образования: МБОУ ДО «Починковский ДЮЦ», МБОУ ДО «Починковский ЦДО» и МБУ ДО «ДШИ».</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учреждениях дополнительного образования организовано 100 объединений (в 2024 – 101)</w:t>
            </w:r>
            <w:r>
              <w:rPr>
                <w:rFonts w:ascii="DejaVu Serif" w:eastAsia="DejaVu Serif" w:hAnsi="DejaVu Serif" w:cs="DejaVu Serif"/>
                <w:color w:val="000000"/>
                <w:sz w:val="28"/>
                <w:szCs w:val="28"/>
              </w:rPr>
              <w:t>, в них 1303 обучающихся (в 2024 – 1278): МБОУ ДО «Починковский ЦДО» (964 обучающихся) и МБОУ ДО «Починковский ДЮЦ» (339 обучающихся).</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2025 году общий охват детей дополнительным образованием (школы, ФОК, ГБУ ПО ПСХТ) по округу на 01.12.2025 составил 81,8</w:t>
            </w:r>
            <w:r>
              <w:rPr>
                <w:rFonts w:ascii="DejaVu Serif" w:eastAsia="DejaVu Serif" w:hAnsi="DejaVu Serif" w:cs="DejaVu Serif"/>
                <w:color w:val="000000"/>
                <w:sz w:val="28"/>
                <w:szCs w:val="28"/>
              </w:rPr>
              <w:t xml:space="preserve"> %, округ вошел в число муниципалитетов, выполнивших показатель по охвату дополнительным образованием.</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МБОУ ДО "Починковский ЦДО" ведет активную работу по реализации дополнительных общеразвивающих программ, а также подготовке и проведению конкурсов. В теч</w:t>
            </w:r>
            <w:r>
              <w:rPr>
                <w:rFonts w:ascii="DejaVu Serif" w:eastAsia="DejaVu Serif" w:hAnsi="DejaVu Serif" w:cs="DejaVu Serif"/>
                <w:color w:val="000000"/>
                <w:sz w:val="28"/>
                <w:szCs w:val="28"/>
              </w:rPr>
              <w:t>ение 2025 года было проведено 102 муниципальных мероприятия.</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округе внедрена система персонифицированного финансирования дополнительного образования детей, 32% детей занимаются по социальным сертификатам.</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ЦДО в 2025 году по социальным сертификатам обуч</w:t>
            </w:r>
            <w:r>
              <w:rPr>
                <w:rFonts w:ascii="DejaVu Serif" w:eastAsia="DejaVu Serif" w:hAnsi="DejaVu Serif" w:cs="DejaVu Serif"/>
                <w:color w:val="000000"/>
                <w:sz w:val="28"/>
                <w:szCs w:val="28"/>
              </w:rPr>
              <w:t xml:space="preserve">ались 1237 обучающихся (624 сертификата выдано с 1 января 2025 года, 613 сертификатов выдано с 1 сентября 2025 года), 660 учащихся получали </w:t>
            </w:r>
            <w:r>
              <w:rPr>
                <w:rFonts w:ascii="DejaVu Serif" w:eastAsia="DejaVu Serif" w:hAnsi="DejaVu Serif" w:cs="DejaVu Serif"/>
                <w:color w:val="000000"/>
                <w:sz w:val="28"/>
                <w:szCs w:val="28"/>
              </w:rPr>
              <w:lastRenderedPageBreak/>
              <w:t xml:space="preserve">дополнительное образование по муниципальному заданию. Всего на 01.01.2025 - 24 программы, 77 групп, на 01.09.2025 - </w:t>
            </w:r>
            <w:r>
              <w:rPr>
                <w:rFonts w:ascii="DejaVu Serif" w:eastAsia="DejaVu Serif" w:hAnsi="DejaVu Serif" w:cs="DejaVu Serif"/>
                <w:color w:val="000000"/>
                <w:sz w:val="28"/>
                <w:szCs w:val="28"/>
              </w:rPr>
              <w:t>27 программ, 76 групп по 5 направленностям.</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Функции организационной, методической, экспертно-консультативной поддержки успешно выполняет муниципальный опорный центр, созданный на базе МБОУ ДО «Починковский ЦДО». Он координирует реализацию дополнительных об</w:t>
            </w:r>
            <w:r>
              <w:rPr>
                <w:rFonts w:ascii="DejaVu Serif" w:eastAsia="DejaVu Serif" w:hAnsi="DejaVu Serif" w:cs="DejaVu Serif"/>
                <w:color w:val="000000"/>
                <w:sz w:val="28"/>
                <w:szCs w:val="28"/>
              </w:rPr>
              <w:t>щеобразовательных программ разной направленности во всех образовательных организациях, расположенных на территории Починковского муниципального округа. ЦДО является Центром «Движения Первых».</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Из областного бюджета были выделены иные межбюджетные трансферты</w:t>
            </w:r>
            <w:r>
              <w:rPr>
                <w:rFonts w:ascii="DejaVu Serif" w:eastAsia="DejaVu Serif" w:hAnsi="DejaVu Serif" w:cs="DejaVu Serif"/>
                <w:color w:val="000000"/>
                <w:sz w:val="28"/>
                <w:szCs w:val="28"/>
              </w:rPr>
              <w:t xml:space="preserve"> на выплату заработной работникам муниципальных учреждений и органов местного самоуправления в сумме 259300 руб., исполнение составило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В рамках программы МП "Улучшение условий и охраны труда в Починковском муниципальном округе на 2022-2026 годы" из </w:t>
            </w:r>
            <w:r>
              <w:rPr>
                <w:rFonts w:ascii="DejaVu Serif" w:eastAsia="DejaVu Serif" w:hAnsi="DejaVu Serif" w:cs="DejaVu Serif"/>
                <w:color w:val="000000"/>
                <w:sz w:val="28"/>
                <w:szCs w:val="28"/>
              </w:rPr>
              <w:t xml:space="preserve">бюджета округа были выделены средства в сумме 129000 руб., освоение составило 100%. Данные средства были направлены на обеспечение оценки условий труда работников и получения работниками объективной информации о состоянии условий и охраны труда на рабочих </w:t>
            </w:r>
            <w:r>
              <w:rPr>
                <w:rFonts w:ascii="DejaVu Serif" w:eastAsia="DejaVu Serif" w:hAnsi="DejaVu Serif" w:cs="DejaVu Serif"/>
                <w:color w:val="000000"/>
                <w:sz w:val="28"/>
                <w:szCs w:val="28"/>
              </w:rPr>
              <w:t>местах, на реализацию превентивных мер, направленных на улучшение условий труда работников, снижение уровня производственного травматизма и проф. заболеваемости, включая лечебно-профилактическое обслуживание и обеспечение средствами индивидуальной и коллек</w:t>
            </w:r>
            <w:r>
              <w:rPr>
                <w:rFonts w:ascii="DejaVu Serif" w:eastAsia="DejaVu Serif" w:hAnsi="DejaVu Serif" w:cs="DejaVu Serif"/>
                <w:color w:val="000000"/>
                <w:sz w:val="28"/>
                <w:szCs w:val="28"/>
              </w:rPr>
              <w:t>тивной защиты работающего населения.</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рамках программы «Обеспечение общественного порядка и противодействие преступности в Починковском муниципальном округе" из бюджета округа были выделены средства в сумме 50000 руб., освоение составило 100%. Данные сред</w:t>
            </w:r>
            <w:r>
              <w:rPr>
                <w:rFonts w:ascii="DejaVu Serif" w:eastAsia="DejaVu Serif" w:hAnsi="DejaVu Serif" w:cs="DejaVu Serif"/>
                <w:color w:val="000000"/>
                <w:sz w:val="28"/>
                <w:szCs w:val="28"/>
              </w:rPr>
              <w:t xml:space="preserve">ства были направлены на приобретение литературы, видеофильмов, изготовление наглядной агитации.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рамках программы МП "Развитие культуры Починковского муниципального округа" из бюджета округа были выделены средства в сумме 12920610 руб., освоение составил</w:t>
            </w:r>
            <w:r>
              <w:rPr>
                <w:rFonts w:ascii="DejaVu Serif" w:eastAsia="DejaVu Serif" w:hAnsi="DejaVu Serif" w:cs="DejaVu Serif"/>
                <w:color w:val="000000"/>
                <w:sz w:val="28"/>
                <w:szCs w:val="28"/>
              </w:rPr>
              <w:t xml:space="preserve">о 98,2% или 12689119 руб. Не в полном объеме была отдана субсидия бюджетным учреждениям, в связи с сокращением ЛБО на основании </w:t>
            </w:r>
            <w:r>
              <w:rPr>
                <w:rFonts w:ascii="DejaVu Serif" w:eastAsia="DejaVu Serif" w:hAnsi="DejaVu Serif" w:cs="DejaVu Serif"/>
                <w:color w:val="000000"/>
                <w:sz w:val="28"/>
                <w:szCs w:val="28"/>
              </w:rPr>
              <w:lastRenderedPageBreak/>
              <w:t>приказа финансового управления от 17.12.2025 г. №30 «Об уменьшении лимитов бюджетных обязательств ГРБС Починковского муниципальн</w:t>
            </w:r>
            <w:r>
              <w:rPr>
                <w:rFonts w:ascii="DejaVu Serif" w:eastAsia="DejaVu Serif" w:hAnsi="DejaVu Serif" w:cs="DejaVu Serif"/>
                <w:color w:val="000000"/>
                <w:sz w:val="28"/>
                <w:szCs w:val="28"/>
              </w:rPr>
              <w:t>ого округа на 2025 год».</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Расходы были направлены на обеспечение деятельности муниципальных учреждений дополнительного образования-МБУ ДО «ДШИ». Из областного бюджета были выделены иные межбюджетные трансферты на выплату заработной работникам муниципальных</w:t>
            </w:r>
            <w:r>
              <w:rPr>
                <w:rFonts w:ascii="DejaVu Serif" w:eastAsia="DejaVu Serif" w:hAnsi="DejaVu Serif" w:cs="DejaVu Serif"/>
                <w:color w:val="000000"/>
                <w:sz w:val="28"/>
                <w:szCs w:val="28"/>
              </w:rPr>
              <w:t xml:space="preserve"> учреждений и органов местного самоуправления в сумме 553350 руб., освоение составило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Выполнение муниципального задания в разрезе муниципальных услуг за 2025 год по МБУ ДО «ДШИ с. Починки»: реализация дополнительных общеразвивающих программ – 100,0 %</w:t>
            </w:r>
            <w:r>
              <w:rPr>
                <w:rFonts w:ascii="DejaVu Serif" w:eastAsia="DejaVu Serif" w:hAnsi="DejaVu Serif" w:cs="DejaVu Serif"/>
                <w:color w:val="000000"/>
                <w:sz w:val="28"/>
                <w:szCs w:val="28"/>
              </w:rPr>
              <w:t>; реализация дополнительных общеобразовательных предпрофессиональных программ в области искусств –  98,0%.  В паспорте программы за 2025 год по индикатору достижения цели - прирост посещений культурных мероприятий, проводимых ДШИ по плану и по факту 101,96</w:t>
            </w:r>
            <w:r>
              <w:rPr>
                <w:rFonts w:ascii="DejaVu Serif" w:eastAsia="DejaVu Serif" w:hAnsi="DejaVu Serif" w:cs="DejaVu Serif"/>
                <w:color w:val="000000"/>
                <w:sz w:val="28"/>
                <w:szCs w:val="28"/>
              </w:rPr>
              <w:t xml:space="preserve">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По разделу 0709</w:t>
            </w:r>
            <w:r>
              <w:rPr>
                <w:rFonts w:ascii="DejaVu Serif" w:eastAsia="DejaVu Serif" w:hAnsi="DejaVu Serif" w:cs="DejaVu Serif"/>
                <w:color w:val="000000"/>
                <w:sz w:val="28"/>
                <w:szCs w:val="28"/>
              </w:rPr>
              <w:t xml:space="preserve"> "Другие вопросы в области образования" направлено ассигнований 168394012,5 руб., исполнение составило 166399627,32 руб. или 98,8%</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Расходы осуществлялись в рамках программных расходов   по плану в сумме 168312637,6 руб., исполнение составило 98,8% или 166318252,32 руб.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По данному подразделу были выделены субвенции на осуществление государственных полномочий по организационно-техничес</w:t>
            </w:r>
            <w:r>
              <w:rPr>
                <w:rFonts w:ascii="DejaVu Serif" w:eastAsia="DejaVu Serif" w:hAnsi="DejaVu Serif" w:cs="DejaVu Serif"/>
                <w:color w:val="000000"/>
                <w:sz w:val="28"/>
                <w:szCs w:val="28"/>
              </w:rPr>
              <w:t>кому и информационно-методическому сопровождению  аттестации педагогических  и  руководящих  работников муниципальных образовательных учреждений с целью подтверждения  их соответствия занимаемой должности и установления соответствия уровня квалификации тре</w:t>
            </w:r>
            <w:r>
              <w:rPr>
                <w:rFonts w:ascii="DejaVu Serif" w:eastAsia="DejaVu Serif" w:hAnsi="DejaVu Serif" w:cs="DejaVu Serif"/>
                <w:color w:val="000000"/>
                <w:sz w:val="28"/>
                <w:szCs w:val="28"/>
              </w:rPr>
              <w:t>бованиям, предъявляемым к первой квалификационной категории, единая субвенция, на исполнение полномочий по финансовому обеспечению выплат ежемесячного вознаграждения советникам директоров по воспитанию и взаимодействию с детскими общественными объединениям</w:t>
            </w:r>
            <w:r>
              <w:rPr>
                <w:rFonts w:ascii="DejaVu Serif" w:eastAsia="DejaVu Serif" w:hAnsi="DejaVu Serif" w:cs="DejaVu Serif"/>
                <w:color w:val="000000"/>
                <w:sz w:val="28"/>
                <w:szCs w:val="28"/>
              </w:rPr>
              <w:t xml:space="preserve">и муниципальных </w:t>
            </w:r>
            <w:r>
              <w:rPr>
                <w:rFonts w:ascii="DejaVu Serif" w:eastAsia="DejaVu Serif" w:hAnsi="DejaVu Serif" w:cs="DejaVu Serif"/>
                <w:color w:val="000000"/>
                <w:sz w:val="28"/>
                <w:szCs w:val="28"/>
              </w:rPr>
              <w:lastRenderedPageBreak/>
              <w:t>общеобразовательных организаций Нижегородской области,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w:t>
            </w:r>
            <w:r>
              <w:rPr>
                <w:rFonts w:ascii="DejaVu Serif" w:eastAsia="DejaVu Serif" w:hAnsi="DejaVu Serif" w:cs="DejaVu Serif"/>
                <w:color w:val="000000"/>
                <w:sz w:val="28"/>
                <w:szCs w:val="28"/>
              </w:rPr>
              <w:t>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РФ, иные межбюджетные трансферты на проведение мероприятий по обеспе</w:t>
            </w:r>
            <w:r>
              <w:rPr>
                <w:rFonts w:ascii="DejaVu Serif" w:eastAsia="DejaVu Serif" w:hAnsi="DejaVu Serif" w:cs="DejaVu Serif"/>
                <w:color w:val="000000"/>
                <w:sz w:val="28"/>
                <w:szCs w:val="28"/>
              </w:rPr>
              <w:t>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 иные межбюджетные трансферты на проведение мероприятий по обеспечению деяте</w:t>
            </w:r>
            <w:r>
              <w:rPr>
                <w:rFonts w:ascii="DejaVu Serif" w:eastAsia="DejaVu Serif" w:hAnsi="DejaVu Serif" w:cs="DejaVu Serif"/>
                <w:color w:val="000000"/>
                <w:sz w:val="28"/>
                <w:szCs w:val="28"/>
              </w:rPr>
              <w:t xml:space="preserve">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 субсидии на реализацию мероприятий по исполнению требований по антитеррористической </w:t>
            </w:r>
            <w:r>
              <w:rPr>
                <w:rFonts w:ascii="DejaVu Serif" w:eastAsia="DejaVu Serif" w:hAnsi="DejaVu Serif" w:cs="DejaVu Serif"/>
                <w:color w:val="000000"/>
                <w:sz w:val="28"/>
                <w:szCs w:val="28"/>
              </w:rPr>
              <w:t>защищенности объектов образования. На выполнение данных полномочий в 2025 году израсходовано 11894637,13 руб. - при плане 12301298,0 руб. или 96,7%.</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Иные межбюджетные трансферты на поощрение муниципальных управленческих команд были выделены из областного б</w:t>
            </w:r>
            <w:r>
              <w:rPr>
                <w:rFonts w:ascii="DejaVu Serif" w:eastAsia="DejaVu Serif" w:hAnsi="DejaVu Serif" w:cs="DejaVu Serif"/>
                <w:color w:val="000000"/>
                <w:sz w:val="28"/>
                <w:szCs w:val="28"/>
              </w:rPr>
              <w:t xml:space="preserve">юджета в рамках непрограммных расходов в сумме 62500 руб., исполнение составило 100%.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По подразделу 0709 свою деятельность осуществляли МКУ ХЭК, который занимается обслуживанием образовательных организаций, т.е. оплачивает расходы за энергоресурс</w:t>
            </w:r>
            <w:r>
              <w:rPr>
                <w:rFonts w:ascii="DejaVu Serif" w:eastAsia="DejaVu Serif" w:hAnsi="DejaVu Serif" w:cs="DejaVu Serif"/>
                <w:color w:val="000000"/>
                <w:sz w:val="28"/>
                <w:szCs w:val="28"/>
              </w:rPr>
              <w:t xml:space="preserve">ы (газ, свет, вода, услуги операторов котельных), занимается ремонтом образовательных организаций. В 2025 году на содержание МКУ ХЭК было выделено 110790083,45 руб., освоено 109304817,2 руб. или 98,7%.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На организацию отдыха, оздоровления и занятости детей</w:t>
            </w:r>
            <w:r>
              <w:rPr>
                <w:rFonts w:ascii="DejaVu Serif" w:eastAsia="DejaVu Serif" w:hAnsi="DejaVu Serif" w:cs="DejaVu Serif"/>
                <w:color w:val="000000"/>
                <w:sz w:val="28"/>
                <w:szCs w:val="28"/>
              </w:rPr>
              <w:t xml:space="preserve"> в 2025 году израсходованы средства бюджета в размере 3086008,8 руб., в том числе:</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-на отдых в лагерях с дневным пребыванием - 2058000 руб., охвачено 686 детей);</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lastRenderedPageBreak/>
              <w:t>-на лагеря труда и отдыха -170000 руб. (85 подростков).</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-на отдых в загородных детских оздоров</w:t>
            </w:r>
            <w:r>
              <w:rPr>
                <w:rFonts w:ascii="DejaVu Serif" w:eastAsia="DejaVu Serif" w:hAnsi="DejaVu Serif" w:cs="DejaVu Serif"/>
                <w:color w:val="000000"/>
                <w:sz w:val="28"/>
                <w:szCs w:val="28"/>
              </w:rPr>
              <w:t>ительно-образовательных центрах (лагерях) 858008,80 руб. в том числе:</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приобретены 7 путевок для работников бюджетных организаций, безработных граждан, опекунов и приемных родителей, детей-сирот и детей, оставшихся без попечения родителей, неработающих пенс</w:t>
            </w:r>
            <w:r>
              <w:rPr>
                <w:rFonts w:ascii="DejaVu Serif" w:eastAsia="DejaVu Serif" w:hAnsi="DejaVu Serif" w:cs="DejaVu Serif"/>
                <w:color w:val="000000"/>
                <w:sz w:val="28"/>
                <w:szCs w:val="28"/>
              </w:rPr>
              <w:t>ионеров, работников сельскохозяйственных предприятий, многодетных родителей;</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65 детей отдохнули в лагерях: «Ласточка» (Криуша) ЛПУ МГ, «Волга» ЛПУ МГ, (возмещение части стоимости путевок за счет средств муниципального бюджета);</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Возмещены гражданам и органи</w:t>
            </w:r>
            <w:r>
              <w:rPr>
                <w:rFonts w:ascii="DejaVu Serif" w:eastAsia="DejaVu Serif" w:hAnsi="DejaVu Serif" w:cs="DejaVu Serif"/>
                <w:color w:val="000000"/>
                <w:sz w:val="28"/>
                <w:szCs w:val="28"/>
              </w:rPr>
              <w:t>зациям округа расходы по приобретению 2 детских путевок.</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рамках программных расходов  из областного бюджета были выделены ассигнования на осуществление выплат на возмещение части расходов по приобретению путевок в детские санатории, санаторно-оздоровител</w:t>
            </w:r>
            <w:r>
              <w:rPr>
                <w:rFonts w:ascii="DejaVu Serif" w:eastAsia="DejaVu Serif" w:hAnsi="DejaVu Serif" w:cs="DejaVu Serif"/>
                <w:color w:val="000000"/>
                <w:sz w:val="28"/>
                <w:szCs w:val="28"/>
              </w:rPr>
              <w:t>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w:t>
            </w:r>
            <w:r>
              <w:rPr>
                <w:rFonts w:ascii="DejaVu Serif" w:eastAsia="DejaVu Serif" w:hAnsi="DejaVu Serif" w:cs="DejaVu Serif"/>
                <w:color w:val="000000"/>
                <w:sz w:val="28"/>
                <w:szCs w:val="28"/>
              </w:rPr>
              <w:t xml:space="preserve"> расположенные на территории Российской Федерации в сумме 433200,0 руб., исполнение составило 86,7% или 375429,6 руб. Сложившийся остаток ассигнований в сумме 57770,4 руб. остался не востребован.</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По линии УСЗН (за счет областных средств) в санаторные и заг</w:t>
            </w:r>
            <w:r>
              <w:rPr>
                <w:rFonts w:ascii="DejaVu Serif" w:eastAsia="DejaVu Serif" w:hAnsi="DejaVu Serif" w:cs="DejaVu Serif"/>
                <w:color w:val="000000"/>
                <w:sz w:val="28"/>
                <w:szCs w:val="28"/>
              </w:rPr>
              <w:t>ородные лагеря, направлено 26 детей, нуждающийся в особой заботе государства. Также за счет средств УСЗН в лагерях с дневным пребыванием при 3 образовательных организациях отдохнули 60 детей.</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26 детей отдохнули в санаториях «Лесная сказка» республики Чуваш</w:t>
            </w:r>
            <w:r>
              <w:rPr>
                <w:rFonts w:ascii="DejaVu Serif" w:eastAsia="DejaVu Serif" w:hAnsi="DejaVu Serif" w:cs="DejaVu Serif"/>
                <w:color w:val="000000"/>
                <w:sz w:val="28"/>
                <w:szCs w:val="28"/>
              </w:rPr>
              <w:t>ия и ООО «Алатырь» республики Мордовия с частичной компенсацией из выделенных муниципалитету средств областной субвенции.</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lastRenderedPageBreak/>
              <w:t> 33 подростка были направлены на смену «Гвардеец» (ГБОУ «Нижегородский кадетский корпус Приволжского Федерального округа (финансирован</w:t>
            </w:r>
            <w:r>
              <w:rPr>
                <w:rFonts w:ascii="DejaVu Serif" w:eastAsia="DejaVu Serif" w:hAnsi="DejaVu Serif" w:cs="DejaVu Serif"/>
                <w:color w:val="000000"/>
                <w:sz w:val="28"/>
                <w:szCs w:val="28"/>
              </w:rPr>
              <w:t>ие из областного бюджета).</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7 подростков, состоящих на профилактических учетах, и 3 детей (активные участники экологической деятельности) отдохнули в профильных сменах Перевозского строительного колледжа (финансирование из областного бюджета).</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  Раздел 08</w:t>
            </w:r>
            <w:r>
              <w:rPr>
                <w:rFonts w:ascii="DejaVu Serif" w:eastAsia="DejaVu Serif" w:hAnsi="DejaVu Serif" w:cs="DejaVu Serif"/>
                <w:b/>
                <w:color w:val="000000"/>
                <w:sz w:val="28"/>
                <w:szCs w:val="28"/>
              </w:rPr>
              <w:t>00 «Культура и кинематография»</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На финансирование данной отрасли выделено 175863557,83 рублей, израсходовано 170471847,14 рублей или 96,9%. Удельный вес программных расходов в общем объёме расходов бюджета по разделу 0800 «Культура и кинематография» за 2025</w:t>
            </w:r>
            <w:r>
              <w:rPr>
                <w:rFonts w:ascii="DejaVu Serif" w:eastAsia="DejaVu Serif" w:hAnsi="DejaVu Serif" w:cs="DejaVu Serif"/>
                <w:color w:val="000000"/>
                <w:sz w:val="28"/>
                <w:szCs w:val="28"/>
              </w:rPr>
              <w:t xml:space="preserve"> год составил 92,5 %.  Целью муниципальной программы «Развитие культуры Починковского муниципального округа» является создание условий и возможностей для повышения роли культуры в воспитании и просвещении населения Починковского муниципального округа в ее </w:t>
            </w:r>
            <w:r>
              <w:rPr>
                <w:rFonts w:ascii="DejaVu Serif" w:eastAsia="DejaVu Serif" w:hAnsi="DejaVu Serif" w:cs="DejaVu Serif"/>
                <w:color w:val="000000"/>
                <w:sz w:val="28"/>
                <w:szCs w:val="28"/>
              </w:rPr>
              <w:t>лучших традициях и достижениях, сохранение культурного наследия региона и единого культурно – информационного пространства.</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соответствии с письмом министерства культуры Нижегородской области от 16.05.2025г. №Сл-321-442344/25 произведено изменение заработ</w:t>
            </w:r>
            <w:r>
              <w:rPr>
                <w:rFonts w:ascii="DejaVu Serif" w:eastAsia="DejaVu Serif" w:hAnsi="DejaVu Serif" w:cs="DejaVu Serif"/>
                <w:color w:val="000000"/>
                <w:sz w:val="28"/>
                <w:szCs w:val="28"/>
              </w:rPr>
              <w:t>ной платы работников культуры, первоначальная средняя заработная плата составила 49973,36 руб.  В связи с изменениями на конец года средняя заработная плата работников учреждений культуры составила 50642,61 руб. «Дорожная карта» выполнена на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Согласно</w:t>
            </w:r>
            <w:r>
              <w:rPr>
                <w:rFonts w:ascii="DejaVu Serif" w:eastAsia="DejaVu Serif" w:hAnsi="DejaVu Serif" w:cs="DejaVu Serif"/>
                <w:color w:val="000000"/>
                <w:sz w:val="28"/>
                <w:szCs w:val="28"/>
              </w:rPr>
              <w:t xml:space="preserve"> ведомственного перечня муниципальных услуг (работ) муниципальные учреждения оказывают  следующие услуги и работы: реализация дополнительных общеобразовательных предпрофессиональных программ в области искусств; реализация дополнительных общеразвивающих про</w:t>
            </w:r>
            <w:r>
              <w:rPr>
                <w:rFonts w:ascii="DejaVu Serif" w:eastAsia="DejaVu Serif" w:hAnsi="DejaVu Serif" w:cs="DejaVu Serif"/>
                <w:color w:val="000000"/>
                <w:sz w:val="28"/>
                <w:szCs w:val="28"/>
              </w:rPr>
              <w:t xml:space="preserve">грамм; организация деятельности клубных формирований и формирований самодеятельного народного творчества; организация и проведение официальных спортивных мероприятий; показ кинофильмов; </w:t>
            </w:r>
            <w:r>
              <w:rPr>
                <w:rFonts w:ascii="DejaVu Serif" w:eastAsia="DejaVu Serif" w:hAnsi="DejaVu Serif" w:cs="DejaVu Serif"/>
                <w:color w:val="000000"/>
                <w:sz w:val="28"/>
                <w:szCs w:val="28"/>
              </w:rPr>
              <w:lastRenderedPageBreak/>
              <w:t xml:space="preserve">публичный показ музейных предметов, музейных коллекций; организация и </w:t>
            </w:r>
            <w:r>
              <w:rPr>
                <w:rFonts w:ascii="DejaVu Serif" w:eastAsia="DejaVu Serif" w:hAnsi="DejaVu Serif" w:cs="DejaVu Serif"/>
                <w:color w:val="000000"/>
                <w:sz w:val="28"/>
                <w:szCs w:val="28"/>
              </w:rPr>
              <w:t>проведение мероприятий; библиотечное, библиографическое и информационное обслуживание пользователей библиотеки.</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паспорте программы за 2025 год по индикаторам достижения цели показаны следующие значения: прирост посещений музеев по плану и по факту 101,22</w:t>
            </w:r>
            <w:r>
              <w:rPr>
                <w:rFonts w:ascii="DejaVu Serif" w:eastAsia="DejaVu Serif" w:hAnsi="DejaVu Serif" w:cs="DejaVu Serif"/>
                <w:color w:val="000000"/>
                <w:sz w:val="28"/>
                <w:szCs w:val="28"/>
              </w:rPr>
              <w:t>%, прирост посещений общедоступных (публичных) библиотек по плану и по факту 124,69 %, прирост посещений культурно-массовых мероприятий клубов и домов культуры по плану и по факту 128,57 %, прирост участников клубных формирований по плану и по факту 100,25</w:t>
            </w:r>
            <w:r>
              <w:rPr>
                <w:rFonts w:ascii="DejaVu Serif" w:eastAsia="DejaVu Serif" w:hAnsi="DejaVu Serif" w:cs="DejaVu Serif"/>
                <w:color w:val="000000"/>
                <w:sz w:val="28"/>
                <w:szCs w:val="28"/>
              </w:rPr>
              <w:t xml:space="preserve"> %, прирост зрителей на сеансах отечественных фильмов запланировано и выполнено 107 %.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По подразделу 0801</w:t>
            </w:r>
            <w:r>
              <w:rPr>
                <w:rFonts w:ascii="DejaVu Serif" w:eastAsia="DejaVu Serif" w:hAnsi="DejaVu Serif" w:cs="DejaVu Serif"/>
                <w:color w:val="000000"/>
                <w:sz w:val="28"/>
                <w:szCs w:val="28"/>
              </w:rPr>
              <w:t xml:space="preserve"> за счет средств бюджета округа производилось финансирование 2-х бюджетных учреждений: МБУК "Починковский культурно - досуговый центр", МБУК "Централиз</w:t>
            </w:r>
            <w:r>
              <w:rPr>
                <w:rFonts w:ascii="DejaVu Serif" w:eastAsia="DejaVu Serif" w:hAnsi="DejaVu Serif" w:cs="DejaVu Serif"/>
                <w:color w:val="000000"/>
                <w:sz w:val="28"/>
                <w:szCs w:val="28"/>
              </w:rPr>
              <w:t>ованная библиотечная система». Выделены бюджетные ассигнования в сумме 118351473,83 рублей, исполнение составило 114276901,14 рублей или 96,6 %. В 2025 году осуществлялась реализация следующих программ по данному подразделу: МП "Развитие культуры Починковс</w:t>
            </w:r>
            <w:r>
              <w:rPr>
                <w:rFonts w:ascii="DejaVu Serif" w:eastAsia="DejaVu Serif" w:hAnsi="DejaVu Serif" w:cs="DejaVu Serif"/>
                <w:color w:val="000000"/>
                <w:sz w:val="28"/>
                <w:szCs w:val="28"/>
              </w:rPr>
              <w:t>кого муниципального округа " - план 104400970,71 рублей, исполнение составило 101534100,71 рублей или 97,3 %. Субсидия была отдана не в полном объеме, в связи с сокращением ЛБО на основании приказа финансового управления от 17.12.2025 г. №30 «Об уменьшении</w:t>
            </w:r>
            <w:r>
              <w:rPr>
                <w:rFonts w:ascii="DejaVu Serif" w:eastAsia="DejaVu Serif" w:hAnsi="DejaVu Serif" w:cs="DejaVu Serif"/>
                <w:color w:val="000000"/>
                <w:sz w:val="28"/>
                <w:szCs w:val="28"/>
              </w:rPr>
              <w:t xml:space="preserve"> лимитов бюджетных обязательств ГРБС Починковского муниципального округа на 2025 год».</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рамках программы из областного бюджета были выделены иные межбюджетные трансферты на выплату заработной платы работникам муниципальных учреждений и органов местного са</w:t>
            </w:r>
            <w:r>
              <w:rPr>
                <w:rFonts w:ascii="DejaVu Serif" w:eastAsia="DejaVu Serif" w:hAnsi="DejaVu Serif" w:cs="DejaVu Serif"/>
                <w:color w:val="000000"/>
                <w:sz w:val="28"/>
                <w:szCs w:val="28"/>
              </w:rPr>
              <w:t>моуправления в сумме 652450 рублей, на софинансирование из бюджета округа выделена сумма 72496 руб., освоение составило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В 2025 году субсидия на иные цели в области культуры выделялась в сумме 2026600,67 рублей, в т. ч. на: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на поддержку отрасли кул</w:t>
            </w:r>
            <w:r>
              <w:rPr>
                <w:rFonts w:ascii="DejaVu Serif" w:eastAsia="DejaVu Serif" w:hAnsi="DejaVu Serif" w:cs="DejaVu Serif"/>
                <w:color w:val="000000"/>
                <w:sz w:val="28"/>
                <w:szCs w:val="28"/>
              </w:rPr>
              <w:t xml:space="preserve">ьтуры в сумме 226600,67 рублей, в том числе: за счет средств бюджета округа – 13329,46 рублей, областного бюджета – 53317,81 рублей, федерального бюджета – 159953,40 </w:t>
            </w:r>
            <w:r>
              <w:rPr>
                <w:rFonts w:ascii="DejaVu Serif" w:eastAsia="DejaVu Serif" w:hAnsi="DejaVu Serif" w:cs="DejaVu Serif"/>
                <w:color w:val="000000"/>
                <w:sz w:val="28"/>
                <w:szCs w:val="28"/>
              </w:rPr>
              <w:lastRenderedPageBreak/>
              <w:t xml:space="preserve">рублей. Из них: поддержка лучших сельских учреждений культуры в сумме 141666,68 рублей, в </w:t>
            </w:r>
            <w:r>
              <w:rPr>
                <w:rFonts w:ascii="DejaVu Serif" w:eastAsia="DejaVu Serif" w:hAnsi="DejaVu Serif" w:cs="DejaVu Serif"/>
                <w:color w:val="000000"/>
                <w:sz w:val="28"/>
                <w:szCs w:val="28"/>
              </w:rPr>
              <w:t>том числе: за счет средств бюджета округа – 8333,34 рублей, областного бюджета – 33333,34 рублей, федерального бюджета – 100000 рублей; на книжный фонд в сумме 84933,99 рублей, в том числе: за счет средств бюджета округа – 4996,12 рублей, областного бюджет</w:t>
            </w:r>
            <w:r>
              <w:rPr>
                <w:rFonts w:ascii="DejaVu Serif" w:eastAsia="DejaVu Serif" w:hAnsi="DejaVu Serif" w:cs="DejaVu Serif"/>
                <w:color w:val="000000"/>
                <w:sz w:val="28"/>
                <w:szCs w:val="28"/>
              </w:rPr>
              <w:t>а – 19984,47 рублей, федерального бюджета – 59953,40 рублей, освоение составило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в рамках программных расходов из фонда на поддержку территорий по Распоряжению Правительства Нижегородской области от 06.05.2025г. №382-р из областного бюджета муниципа</w:t>
            </w:r>
            <w:r>
              <w:rPr>
                <w:rFonts w:ascii="DejaVu Serif" w:eastAsia="DejaVu Serif" w:hAnsi="DejaVu Serif" w:cs="DejaVu Serif"/>
                <w:color w:val="000000"/>
                <w:sz w:val="28"/>
                <w:szCs w:val="28"/>
              </w:rPr>
              <w:t xml:space="preserve">льному бюджетному учреждению культуры «Починковский культурно-досуговый центр» были выделены ассигнования в сумме 800000 рублей на приобретение кнопочного аккордеона Weltmeister .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в рамках непрограммных расходов из областного бюджета   были выделены ины</w:t>
            </w:r>
            <w:r>
              <w:rPr>
                <w:rFonts w:ascii="DejaVu Serif" w:eastAsia="DejaVu Serif" w:hAnsi="DejaVu Serif" w:cs="DejaVu Serif"/>
                <w:color w:val="000000"/>
                <w:sz w:val="28"/>
                <w:szCs w:val="28"/>
              </w:rPr>
              <w:t>е межбюджетные трансферты на реализацию социально-значимых мероприятий в рамках решения вопросов местного значения в сумме 1000000 рублей на приобретение стойки напольной для нужд Муниципального бюджетного учреждения культуры «Починковский культурно-досуго</w:t>
            </w:r>
            <w:r>
              <w:rPr>
                <w:rFonts w:ascii="DejaVu Serif" w:eastAsia="DejaVu Serif" w:hAnsi="DejaVu Serif" w:cs="DejaVu Serif"/>
                <w:color w:val="000000"/>
                <w:sz w:val="28"/>
                <w:szCs w:val="28"/>
              </w:rPr>
              <w:t>вый центр» Починковского муниципального округа Нижегородской области, освоение составило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Выполнение муниципального задания в разрезе муниципальных услуг за 2025 год выглядит следующим образом организация деятельности клубных формирований и формирован</w:t>
            </w:r>
            <w:r>
              <w:rPr>
                <w:rFonts w:ascii="DejaVu Serif" w:eastAsia="DejaVu Serif" w:hAnsi="DejaVu Serif" w:cs="DejaVu Serif"/>
                <w:color w:val="000000"/>
                <w:sz w:val="28"/>
                <w:szCs w:val="28"/>
              </w:rPr>
              <w:t>ий самодеятельного народного творчества – 100%; показ кинофильмов – 100%; публичный показ музейных предметов, музейных коллекций – 100%; организация и проведение мероприятий – 100%; организация и проведение официальных спортивных мероприятий – 100%; библио</w:t>
            </w:r>
            <w:r>
              <w:rPr>
                <w:rFonts w:ascii="DejaVu Serif" w:eastAsia="DejaVu Serif" w:hAnsi="DejaVu Serif" w:cs="DejaVu Serif"/>
                <w:color w:val="000000"/>
                <w:sz w:val="28"/>
                <w:szCs w:val="28"/>
              </w:rPr>
              <w:t xml:space="preserve">течное, библиографическое и информационное обслуживание пользователей библиотеки – 100 %.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В рамках непрограммных расходов </w:t>
            </w:r>
            <w:r>
              <w:rPr>
                <w:rFonts w:ascii="DejaVu Serif" w:eastAsia="DejaVu Serif" w:hAnsi="DejaVu Serif" w:cs="DejaVu Serif"/>
                <w:b/>
                <w:color w:val="000000"/>
                <w:sz w:val="28"/>
                <w:szCs w:val="28"/>
              </w:rPr>
              <w:t>по реализации проекта инициативного бюджетирования "Вам решать"</w:t>
            </w:r>
            <w:r>
              <w:rPr>
                <w:rFonts w:ascii="DejaVu Serif" w:eastAsia="DejaVu Serif" w:hAnsi="DejaVu Serif" w:cs="DejaVu Serif"/>
                <w:color w:val="000000"/>
                <w:sz w:val="28"/>
                <w:szCs w:val="28"/>
              </w:rPr>
              <w:t xml:space="preserve"> в рамках Постановления Правительства Нижегородской области от 7 февра</w:t>
            </w:r>
            <w:r>
              <w:rPr>
                <w:rFonts w:ascii="DejaVu Serif" w:eastAsia="DejaVu Serif" w:hAnsi="DejaVu Serif" w:cs="DejaVu Serif"/>
                <w:color w:val="000000"/>
                <w:sz w:val="28"/>
                <w:szCs w:val="28"/>
              </w:rPr>
              <w:t xml:space="preserve">ля 2025 г. N82 "Об утверждении распределения из областного бюджета бюджетам муниципальных образований Нижегородской области субсидий на реализацию проекта инициативного бюджетирования "Вам решать!" </w:t>
            </w:r>
            <w:r>
              <w:rPr>
                <w:rFonts w:ascii="DejaVu Serif" w:eastAsia="DejaVu Serif" w:hAnsi="DejaVu Serif" w:cs="DejaVu Serif"/>
                <w:color w:val="000000"/>
                <w:sz w:val="28"/>
                <w:szCs w:val="28"/>
              </w:rPr>
              <w:lastRenderedPageBreak/>
              <w:t>в 2025 году" по подразделу 0801 «Культура» был проведен ре</w:t>
            </w:r>
            <w:r>
              <w:rPr>
                <w:rFonts w:ascii="DejaVu Serif" w:eastAsia="DejaVu Serif" w:hAnsi="DejaVu Serif" w:cs="DejaVu Serif"/>
                <w:color w:val="000000"/>
                <w:sz w:val="28"/>
                <w:szCs w:val="28"/>
              </w:rPr>
              <w:t>монт:</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внутренних помещений сельского клуба МБУК "ПКДЦ" с. Наруксово- выделено средств 5670350,4 рублей, исполнено 4470159,29 рублей, в т. ч. за счет средств областного бюджета-3000000 руб., за счет бюджета округа – 2545000 руб.,  софинансирование со стор</w:t>
            </w:r>
            <w:r>
              <w:rPr>
                <w:rFonts w:ascii="DejaVu Serif" w:eastAsia="DejaVu Serif" w:hAnsi="DejaVu Serif" w:cs="DejaVu Serif"/>
                <w:color w:val="000000"/>
                <w:sz w:val="28"/>
                <w:szCs w:val="28"/>
              </w:rPr>
              <w:t>оны граждан, индивидуальных предпринимателей и юридических лиц в сумме -125350,4 руб. Остаток  сложился в сумме 1200191,11 руб. (за счет граждан, индивидуальных предпринимателей и юридических лиц- 26531,77 руб., за счет бюджета округа в сумме-538676,83 руб</w:t>
            </w:r>
            <w:r>
              <w:rPr>
                <w:rFonts w:ascii="DejaVu Serif" w:eastAsia="DejaVu Serif" w:hAnsi="DejaVu Serif" w:cs="DejaVu Serif"/>
                <w:color w:val="000000"/>
                <w:sz w:val="28"/>
                <w:szCs w:val="28"/>
              </w:rPr>
              <w:t>., за счет областного бюджета в сумме 634982,51 руб.) вследствие того, что оплата производилась за фактически выполненные работы при расторжении контракта №ЭА 40-25 от 04.08.2025 года;</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сельского клуба МБУК "ПКДЦ" в с. Никитино выделено средств в сумме 58</w:t>
            </w:r>
            <w:r>
              <w:rPr>
                <w:rFonts w:ascii="DejaVu Serif" w:eastAsia="DejaVu Serif" w:hAnsi="DejaVu Serif" w:cs="DejaVu Serif"/>
                <w:color w:val="000000"/>
                <w:sz w:val="28"/>
                <w:szCs w:val="28"/>
              </w:rPr>
              <w:t>31909,12 рублей, в т. ч. за счет средств областного бюджета-3000000 руб., за счет бюджета округа – 2715000 руб., софинансирование со стороны граждан, индивидуальных предпринимателей и юридических лиц в сумме -116909,12 руб. Исполнение составило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Под</w:t>
            </w:r>
            <w:r>
              <w:rPr>
                <w:rFonts w:ascii="DejaVu Serif" w:eastAsia="DejaVu Serif" w:hAnsi="DejaVu Serif" w:cs="DejaVu Serif"/>
                <w:b/>
                <w:color w:val="000000"/>
                <w:sz w:val="28"/>
                <w:szCs w:val="28"/>
              </w:rPr>
              <w:t xml:space="preserve">раздел 0804 </w:t>
            </w:r>
            <w:r>
              <w:rPr>
                <w:rFonts w:ascii="DejaVu Serif" w:eastAsia="DejaVu Serif" w:hAnsi="DejaVu Serif" w:cs="DejaVu Serif"/>
                <w:color w:val="000000"/>
                <w:sz w:val="28"/>
                <w:szCs w:val="28"/>
              </w:rPr>
              <w:t xml:space="preserve">"Другие вопросы в области культуры, кинематографии".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2025 году на содержание аппарата муниципальных служащих управления культуры и спорта было выделено 5173662,0 рублей, профинансировано 5142920,13 рублей или 99,4 % от установленного плана-5</w:t>
            </w:r>
            <w:r>
              <w:rPr>
                <w:rFonts w:ascii="DejaVu Serif" w:eastAsia="DejaVu Serif" w:hAnsi="DejaVu Serif" w:cs="DejaVu Serif"/>
                <w:color w:val="000000"/>
                <w:sz w:val="28"/>
                <w:szCs w:val="28"/>
              </w:rPr>
              <w:t xml:space="preserve">173662,0 руб.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 Расходы на содержание штата муниципального казенного учреждения «Централизованная бухгалтерия учреждений культуры и спорта» составили по плану 7317440,0 рублей, по факту – 7303324,62 или 99,8 % от плана.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На содержание муниципального казенн</w:t>
            </w:r>
            <w:r>
              <w:rPr>
                <w:rFonts w:ascii="DejaVu Serif" w:eastAsia="DejaVu Serif" w:hAnsi="DejaVu Serif" w:cs="DejaVu Serif"/>
                <w:color w:val="000000"/>
                <w:sz w:val="28"/>
                <w:szCs w:val="28"/>
              </w:rPr>
              <w:t xml:space="preserve">ого учреждения «Хозяйственно –эксплуатационная система» выделялись ассигнования по плану в сумме 45020982,0 рублей, по факту -  43748701,25 или 97,2 % от </w:t>
            </w:r>
            <w:r>
              <w:rPr>
                <w:rFonts w:ascii="DejaVu Serif" w:eastAsia="DejaVu Serif" w:hAnsi="DejaVu Serif" w:cs="DejaVu Serif"/>
                <w:color w:val="000000"/>
                <w:sz w:val="28"/>
                <w:szCs w:val="28"/>
              </w:rPr>
              <w:lastRenderedPageBreak/>
              <w:t>установленного плана-45020982,0 руб. Данные расходы осуществлялись в рамках программных расходов.</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В </w:t>
            </w:r>
            <w:r>
              <w:rPr>
                <w:rFonts w:ascii="DejaVu Serif" w:eastAsia="DejaVu Serif" w:hAnsi="DejaVu Serif" w:cs="DejaVu Serif"/>
                <w:color w:val="000000"/>
                <w:sz w:val="28"/>
                <w:szCs w:val="28"/>
              </w:rPr>
              <w:t>рамках непрограммных расходов из федерального бюджета управлению культуры и спорта были выделены иные межбюджетные трансферты на поощрение муниципальных управленческих команд в сумме 62500 руб., освоение составило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Раздел 1000 «Социальная политика»</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                       Подраздел 1001</w:t>
            </w:r>
            <w:r>
              <w:rPr>
                <w:rFonts w:ascii="DejaVu Serif" w:eastAsia="DejaVu Serif" w:hAnsi="DejaVu Serif" w:cs="DejaVu Serif"/>
                <w:color w:val="000000"/>
                <w:sz w:val="28"/>
                <w:szCs w:val="28"/>
              </w:rPr>
              <w:t xml:space="preserve"> «Пенсионное обеспечение»</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hd w:val="clear" w:color="auto" w:fill="FFFF00"/>
              </w:rPr>
              <w:br/>
            </w:r>
            <w:r>
              <w:rPr>
                <w:rFonts w:ascii="DejaVu Serif" w:eastAsia="DejaVu Serif" w:hAnsi="DejaVu Serif" w:cs="DejaVu Serif"/>
                <w:color w:val="000000"/>
                <w:sz w:val="28"/>
                <w:szCs w:val="28"/>
              </w:rPr>
              <w:t>Согласно решения Совета депутатов   Починковского муниципального округа от 12.03.2021 г № 26 «Об утверждении Положения о пенсии за выслугу лет лицам, замещавшим муниципальные должности и должн</w:t>
            </w:r>
            <w:r>
              <w:rPr>
                <w:rFonts w:ascii="DejaVu Serif" w:eastAsia="DejaVu Serif" w:hAnsi="DejaVu Serif" w:cs="DejaVu Serif"/>
                <w:color w:val="000000"/>
                <w:sz w:val="28"/>
                <w:szCs w:val="28"/>
              </w:rPr>
              <w:t>ости муниципальной службы в Починковском муниципальном округе Нижегородской области» из бюджета округа в 2025 году на данные цели направлено 10063226,83 рублей, использовано средств в сумме 10063226,50 рублей или 100,0 %. Количество получателей данной выпл</w:t>
            </w:r>
            <w:r>
              <w:rPr>
                <w:rFonts w:ascii="DejaVu Serif" w:eastAsia="DejaVu Serif" w:hAnsi="DejaVu Serif" w:cs="DejaVu Serif"/>
                <w:color w:val="000000"/>
                <w:sz w:val="28"/>
                <w:szCs w:val="28"/>
              </w:rPr>
              <w:t>аты за 2025 год   составило 74 человека.</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 xml:space="preserve">Подраздел 1003 «Социальное обеспечение населения»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hd w:val="clear" w:color="auto" w:fill="FFFF00"/>
              </w:rPr>
              <w:br/>
            </w:r>
            <w:r>
              <w:rPr>
                <w:rFonts w:ascii="DejaVu Serif" w:eastAsia="DejaVu Serif" w:hAnsi="DejaVu Serif" w:cs="DejaVu Serif"/>
                <w:color w:val="000000"/>
                <w:sz w:val="28"/>
                <w:szCs w:val="28"/>
              </w:rPr>
              <w:t>Удельный вес программных расходов в общем объёме расходов бюджета по подразделу 1003 «Социальное обеспечение населения» за 2025 год составил 89,9%.</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2025 году в</w:t>
            </w:r>
            <w:r>
              <w:rPr>
                <w:rFonts w:ascii="DejaVu Serif" w:eastAsia="DejaVu Serif" w:hAnsi="DejaVu Serif" w:cs="DejaVu Serif"/>
                <w:color w:val="000000"/>
                <w:sz w:val="28"/>
                <w:szCs w:val="28"/>
              </w:rPr>
              <w:t>ыделены иные межбюджетные трансферты из фонда на поддержку территорий в сумме 110000, освоено 100%, в том числе</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 по распоряжению Правительства Нижегородской области от 01.08.2025 г № 657-р на оказание </w:t>
            </w:r>
            <w:r>
              <w:rPr>
                <w:rFonts w:ascii="DejaVu Serif" w:eastAsia="DejaVu Serif" w:hAnsi="DejaVu Serif" w:cs="DejaVu Serif"/>
                <w:color w:val="000000"/>
                <w:sz w:val="28"/>
                <w:szCs w:val="28"/>
              </w:rPr>
              <w:lastRenderedPageBreak/>
              <w:t>материальной помощи Смирновой С.В. в связи с непредвид</w:t>
            </w:r>
            <w:r>
              <w:rPr>
                <w:rFonts w:ascii="DejaVu Serif" w:eastAsia="DejaVu Serif" w:hAnsi="DejaVu Serif" w:cs="DejaVu Serif"/>
                <w:color w:val="000000"/>
                <w:sz w:val="28"/>
                <w:szCs w:val="28"/>
              </w:rPr>
              <w:t>енными расходами на приобретение товаров первой необходимости в сумме 40000 руб.,</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-по распоряжению Правительства Нижегородской области от 11.08.2025 г №681-р на оказание материальной помощи Табункиной Н.В., пострадавшей от пожара на приобретение товаров </w:t>
            </w:r>
            <w:r>
              <w:rPr>
                <w:rFonts w:ascii="DejaVu Serif" w:eastAsia="DejaVu Serif" w:hAnsi="DejaVu Serif" w:cs="DejaVu Serif"/>
                <w:color w:val="000000"/>
                <w:sz w:val="28"/>
                <w:szCs w:val="28"/>
              </w:rPr>
              <w:t>первой необходимости в сумме 70000 руб.</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рамках программных расходов по разделу 1003 «Социальное обеспечение населения» из резервного фонда администрации округа на оказание материальной помощи было выделено средств в сумме 980000 руб. Освоение составило 1</w:t>
            </w:r>
            <w:r>
              <w:rPr>
                <w:rFonts w:ascii="DejaVu Serif" w:eastAsia="DejaVu Serif" w:hAnsi="DejaVu Serif" w:cs="DejaVu Serif"/>
                <w:color w:val="000000"/>
                <w:sz w:val="28"/>
                <w:szCs w:val="28"/>
              </w:rPr>
              <w:t>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Подраздел 1004</w:t>
            </w:r>
            <w:r>
              <w:rPr>
                <w:rFonts w:ascii="DejaVu Serif" w:eastAsia="DejaVu Serif" w:hAnsi="DejaVu Serif" w:cs="DejaVu Serif"/>
                <w:color w:val="000000"/>
                <w:sz w:val="28"/>
                <w:szCs w:val="28"/>
              </w:rPr>
              <w:t xml:space="preserve"> </w:t>
            </w:r>
            <w:r>
              <w:rPr>
                <w:rFonts w:ascii="DejaVu Serif" w:eastAsia="DejaVu Serif" w:hAnsi="DejaVu Serif" w:cs="DejaVu Serif"/>
                <w:b/>
                <w:color w:val="000000"/>
                <w:sz w:val="28"/>
                <w:szCs w:val="28"/>
              </w:rPr>
              <w:t>«Охрана семьи и детства»</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Удельный вес программных расходов в общем объёме расходов бюджета по подразделу 1004 «Охрана семьи и детства» за 2025 год составил 27,5%.</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В рамках реализации Муниципальной программы "Развитие образования в По</w:t>
            </w:r>
            <w:r>
              <w:rPr>
                <w:rFonts w:ascii="DejaVu Serif" w:eastAsia="DejaVu Serif" w:hAnsi="DejaVu Serif" w:cs="DejaVu Serif"/>
                <w:color w:val="000000"/>
                <w:sz w:val="28"/>
                <w:szCs w:val="28"/>
              </w:rPr>
              <w:t>чинковском муниципальном округе" из областного бюджета в бюджет округа выделялась субвенция на осуществление выплаты компенсации части родительской платы за содержание ребёнка в муниципальном образовательном учреждении в сумме 4245200 руб., израсходовано с</w:t>
            </w:r>
            <w:r>
              <w:rPr>
                <w:rFonts w:ascii="DejaVu Serif" w:eastAsia="DejaVu Serif" w:hAnsi="DejaVu Serif" w:cs="DejaVu Serif"/>
                <w:color w:val="000000"/>
                <w:sz w:val="28"/>
                <w:szCs w:val="28"/>
              </w:rPr>
              <w:t>редств в сумме 4196446,69 руб. или 98,9%. Остаток неиспользованной субвенции 414748,78 руб.  За 2025 год, компенсации части родительской платы за содержание ребёнка в муниципальных образовательных учреждениях выплачена 564 родителям.</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В текущем финансовом</w:t>
            </w:r>
            <w:r>
              <w:rPr>
                <w:rFonts w:ascii="DejaVu Serif" w:eastAsia="DejaVu Serif" w:hAnsi="DejaVu Serif" w:cs="DejaVu Serif"/>
                <w:color w:val="000000"/>
                <w:sz w:val="28"/>
                <w:szCs w:val="28"/>
              </w:rPr>
              <w:t xml:space="preserve"> году на реализацию  муниципальной программы  "Обеспечение населения  Починковского муниципального округа доступным и комфортным жильем  на период 2015-2025 годов»,  подпрограмма  «Обеспечения  жильем  молодых семей  Починковского муниципального округа на </w:t>
            </w:r>
            <w:r>
              <w:rPr>
                <w:rFonts w:ascii="DejaVu Serif" w:eastAsia="DejaVu Serif" w:hAnsi="DejaVu Serif" w:cs="DejaVu Serif"/>
                <w:color w:val="000000"/>
                <w:sz w:val="28"/>
                <w:szCs w:val="28"/>
              </w:rPr>
              <w:t xml:space="preserve">период 2015-2025 годов» выделялись следующие бюджетные средства: субсидии  на приобретение жилья    из федерального бюджета при плане-932938,43 руб., фактически использовано 932938,43 руб.; </w:t>
            </w:r>
            <w:r>
              <w:rPr>
                <w:rFonts w:ascii="DejaVu Serif" w:eastAsia="DejaVu Serif" w:hAnsi="DejaVu Serif" w:cs="DejaVu Serif"/>
                <w:color w:val="000000"/>
                <w:sz w:val="28"/>
                <w:szCs w:val="28"/>
              </w:rPr>
              <w:lastRenderedPageBreak/>
              <w:t>из  областного бюджета при плане- 310980,78 руб., фактически испол</w:t>
            </w:r>
            <w:r>
              <w:rPr>
                <w:rFonts w:ascii="DejaVu Serif" w:eastAsia="DejaVu Serif" w:hAnsi="DejaVu Serif" w:cs="DejaVu Serif"/>
                <w:color w:val="000000"/>
                <w:sz w:val="28"/>
                <w:szCs w:val="28"/>
              </w:rPr>
              <w:t>нено 100%;  из местного бюджета, согласно плана направлено 77745,19 руб., фактически исполнено 100%. По результатам реализации данной программы в 2025 году улучшила жилищные условия 1 семья, которая приобрела жилье на вторичном рынке жилья.  В результате п</w:t>
            </w:r>
            <w:r>
              <w:rPr>
                <w:rFonts w:ascii="DejaVu Serif" w:eastAsia="DejaVu Serif" w:hAnsi="DejaVu Serif" w:cs="DejaVu Serif"/>
                <w:color w:val="000000"/>
                <w:sz w:val="28"/>
                <w:szCs w:val="28"/>
              </w:rPr>
              <w:t>риобретено 83,5 кв. м жилья.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рамках непрограммных расходов и реализации постановления Правительства Нижегородской области от 30.04.2014 г № 302 «Об утверждении государственной программы "Развитие жилищного строительства и государственная поддержка гра</w:t>
            </w:r>
            <w:r>
              <w:rPr>
                <w:rFonts w:ascii="DejaVu Serif" w:eastAsia="DejaVu Serif" w:hAnsi="DejaVu Serif" w:cs="DejaVu Serif"/>
                <w:color w:val="000000"/>
                <w:sz w:val="28"/>
                <w:szCs w:val="28"/>
              </w:rPr>
              <w:t>ждан по обеспечению жильем на территории Нижегородской области"» из областного бюджета в окружной бюджет были переданы полномочия  в виде</w:t>
            </w:r>
            <w:r>
              <w:rPr>
                <w:rFonts w:ascii="DejaVu Serif" w:eastAsia="DejaVu Serif" w:hAnsi="DejaVu Serif" w:cs="DejaVu Serif"/>
                <w:color w:val="000000"/>
                <w:sz w:val="28"/>
                <w:szCs w:val="28"/>
              </w:rPr>
              <w:br/>
              <w:t>субвенции на обеспечение детей-сирот и детей оставшихся без попечения родителей, жилыми помещениями.  Из средств облас</w:t>
            </w:r>
            <w:r>
              <w:rPr>
                <w:rFonts w:ascii="DejaVu Serif" w:eastAsia="DejaVu Serif" w:hAnsi="DejaVu Serif" w:cs="DejaVu Serif"/>
                <w:color w:val="000000"/>
                <w:sz w:val="28"/>
                <w:szCs w:val="28"/>
              </w:rPr>
              <w:t>тного бюджета поступило 13200000 рублей, израсходовано 13200000 рублей; субвенция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w:t>
            </w:r>
            <w:r>
              <w:rPr>
                <w:rFonts w:ascii="DejaVu Serif" w:eastAsia="DejaVu Serif" w:hAnsi="DejaVu Serif" w:cs="DejaVu Serif"/>
                <w:color w:val="000000"/>
                <w:sz w:val="28"/>
                <w:szCs w:val="28"/>
              </w:rPr>
              <w:t xml:space="preserve">вшихся без попечения родителей, либо жилых помещений государственного жилищного фонда, право пользования которыми за ними сохранено из областного бюджета поступила в объёме 1326815,03 рублей, израсходована в полном объеме. За 2025 год данной категории лиц </w:t>
            </w:r>
            <w:r>
              <w:rPr>
                <w:rFonts w:ascii="DejaVu Serif" w:eastAsia="DejaVu Serif" w:hAnsi="DejaVu Serif" w:cs="DejaVu Serif"/>
                <w:color w:val="000000"/>
                <w:sz w:val="28"/>
                <w:szCs w:val="28"/>
              </w:rPr>
              <w:t>приобретено   4 квартиры – 138,8 кв. м. на первичном рынке жилья.</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Подраздел 1006 «Другие вопросы в области социальной      политики»</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рамках непрограммных мероприятий по данному разделу была предоставлена субсидия иным некоммерческим организациям –инвал</w:t>
            </w:r>
            <w:r>
              <w:rPr>
                <w:rFonts w:ascii="DejaVu Serif" w:eastAsia="DejaVu Serif" w:hAnsi="DejaVu Serif" w:cs="DejaVu Serif"/>
                <w:color w:val="000000"/>
                <w:sz w:val="28"/>
                <w:szCs w:val="28"/>
              </w:rPr>
              <w:t>идам в сумме 90000 руб., освоение составило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 xml:space="preserve">Раздел 1100 «Физическая культура и спорт»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lastRenderedPageBreak/>
              <w:t>                            </w:t>
            </w:r>
            <w:r>
              <w:rPr>
                <w:rFonts w:ascii="DejaVu Serif" w:eastAsia="DejaVu Serif" w:hAnsi="DejaVu Serif" w:cs="DejaVu Serif"/>
                <w:b/>
                <w:color w:val="000000"/>
                <w:sz w:val="28"/>
                <w:szCs w:val="28"/>
              </w:rPr>
              <w:t>Подраздел 1102 «Массовый спорт»</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rPr>
              <w:br/>
            </w:r>
            <w:r>
              <w:rPr>
                <w:rFonts w:ascii="DejaVu Serif" w:eastAsia="DejaVu Serif" w:hAnsi="DejaVu Serif" w:cs="DejaVu Serif"/>
                <w:color w:val="000000"/>
                <w:sz w:val="28"/>
                <w:szCs w:val="28"/>
              </w:rPr>
              <w:t>В разделе 1100 «Физическая культура и спорт» по подразделу 1102 «Массовый спорт» в 2025 году выдел</w:t>
            </w:r>
            <w:r>
              <w:rPr>
                <w:rFonts w:ascii="DejaVu Serif" w:eastAsia="DejaVu Serif" w:hAnsi="DejaVu Serif" w:cs="DejaVu Serif"/>
                <w:color w:val="000000"/>
                <w:sz w:val="28"/>
                <w:szCs w:val="28"/>
              </w:rPr>
              <w:t>ены ассигнования в сумме 2396700,0 рублей, профинансировано 2360832,0, что составляет 98,5% к установленному плану. Субсидия была отдана не в полном объеме, в связи с сокращением ЛБО на основании приказа финансового управления от 17.12.2025 г. №30 «Об умен</w:t>
            </w:r>
            <w:r>
              <w:rPr>
                <w:rFonts w:ascii="DejaVu Serif" w:eastAsia="DejaVu Serif" w:hAnsi="DejaVu Serif" w:cs="DejaVu Serif"/>
                <w:color w:val="000000"/>
                <w:sz w:val="28"/>
                <w:szCs w:val="28"/>
              </w:rPr>
              <w:t>ьшении лимитов бюджетных обязательств ГРБС Починковского муниципального округа на 2025 год».</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В рамках МП «Развитие физической культуры и спорта на территории Починковского муниципального округа» количество участников спортивных мероприятий составило 14401 </w:t>
            </w:r>
            <w:r>
              <w:rPr>
                <w:rFonts w:ascii="DejaVu Serif" w:eastAsia="DejaVu Serif" w:hAnsi="DejaVu Serif" w:cs="DejaVu Serif"/>
                <w:color w:val="000000"/>
                <w:sz w:val="28"/>
                <w:szCs w:val="28"/>
              </w:rPr>
              <w:t>человек, проведено 250 мероприятий и проектов. Удельный вес программных расходов в общем объёме расходов бюджета по разделу    1100 «Физическая культура и спорт» за 2025 год составил 100%.</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Раздел 12 00 «Средства массовой информации»</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rPr>
              <w:br/>
            </w: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Подраздел 1202</w:t>
            </w:r>
            <w:r>
              <w:rPr>
                <w:rFonts w:ascii="DejaVu Serif" w:eastAsia="DejaVu Serif" w:hAnsi="DejaVu Serif" w:cs="DejaVu Serif"/>
                <w:color w:val="000000"/>
                <w:sz w:val="28"/>
                <w:szCs w:val="28"/>
              </w:rPr>
              <w:t xml:space="preserve"> </w:t>
            </w:r>
            <w:r>
              <w:rPr>
                <w:rFonts w:ascii="DejaVu Serif" w:eastAsia="DejaVu Serif" w:hAnsi="DejaVu Serif" w:cs="DejaVu Serif"/>
                <w:b/>
                <w:color w:val="000000"/>
                <w:sz w:val="28"/>
                <w:szCs w:val="28"/>
              </w:rPr>
              <w:t>«Периодическая печать и издательства»</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rPr>
              <w:br/>
            </w:r>
            <w:r>
              <w:rPr>
                <w:rFonts w:ascii="DejaVu Serif" w:eastAsia="DejaVu Serif" w:hAnsi="DejaVu Serif" w:cs="DejaVu Serif"/>
                <w:color w:val="000000"/>
                <w:sz w:val="28"/>
                <w:szCs w:val="28"/>
              </w:rPr>
              <w:t xml:space="preserve">    В соответствии с положением о порядке оказания частичной финансовой поддержки СМИ, в целях бесперебойного выхода, в 2025 году на условиях софинансирования с областным бюджетом  из окружного бюджета </w:t>
            </w:r>
            <w:r>
              <w:rPr>
                <w:rFonts w:ascii="DejaVu Serif" w:eastAsia="DejaVu Serif" w:hAnsi="DejaVu Serif" w:cs="DejaVu Serif"/>
                <w:color w:val="000000"/>
                <w:sz w:val="28"/>
                <w:szCs w:val="28"/>
              </w:rPr>
              <w:t xml:space="preserve">выделялись субсидия МАУ  редакция газеты «На земле Починковской»,  объём софинансирования  за счет средств областного бюджета на 2025 год запланирован в сумме 3065300 рублей, фактически профинансированы расходы в сумме 2912035,0 рублей или 95,0 %-субсидия </w:t>
            </w:r>
            <w:r>
              <w:rPr>
                <w:rFonts w:ascii="DejaVu Serif" w:eastAsia="DejaVu Serif" w:hAnsi="DejaVu Serif" w:cs="DejaVu Serif"/>
                <w:color w:val="000000"/>
                <w:sz w:val="28"/>
                <w:szCs w:val="28"/>
              </w:rPr>
              <w:t xml:space="preserve">была отдана в пределах доведенных лимитов бюджетных обязательств, средства  окружного бюджета  при плане 1385427,6 рублей   использованы в полном объёме.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lastRenderedPageBreak/>
              <w:t>По Распоряжению Правительства Нижегородской области от 21.11.2025 г. № 1049-р выделены средства в сум</w:t>
            </w:r>
            <w:r>
              <w:rPr>
                <w:rFonts w:ascii="DejaVu Serif" w:eastAsia="DejaVu Serif" w:hAnsi="DejaVu Serif" w:cs="DejaVu Serif"/>
                <w:color w:val="000000"/>
                <w:sz w:val="28"/>
                <w:szCs w:val="28"/>
              </w:rPr>
              <w:t>ме 98800,0 рублей на приобретение компьютера в сборе и ноутбука, освоение составило 100 %.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Источники финансирования дефицита бюджета</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Дефицит бюджета   на 2025 год запланирован в объеме 39212589,84 рублей, фактически бюджет исполнен с дефицитом 30</w:t>
            </w:r>
            <w:r>
              <w:rPr>
                <w:rFonts w:ascii="DejaVu Serif" w:eastAsia="DejaVu Serif" w:hAnsi="DejaVu Serif" w:cs="DejaVu Serif"/>
                <w:color w:val="000000"/>
                <w:sz w:val="28"/>
                <w:szCs w:val="28"/>
              </w:rPr>
              <w:t>937787,85 рублей.</w:t>
            </w:r>
          </w:p>
          <w:p w:rsidR="002743EF" w:rsidRDefault="00C00BB3">
            <w:pPr>
              <w:spacing w:beforeAutospacing="1" w:afterAutospacing="1"/>
              <w:jc w:val="both"/>
              <w:rPr>
                <w:color w:val="000000"/>
              </w:rPr>
            </w:pPr>
            <w:r>
              <w:rPr>
                <w:rFonts w:ascii="DejaVu Serif" w:eastAsia="DejaVu Serif" w:hAnsi="DejaVu Serif" w:cs="DejaVu Serif"/>
                <w:b/>
                <w:color w:val="000000"/>
                <w:sz w:val="28"/>
                <w:szCs w:val="28"/>
              </w:rPr>
              <w:t>Раздел 4</w:t>
            </w:r>
            <w:r>
              <w:rPr>
                <w:rFonts w:ascii="DejaVu Serif" w:eastAsia="DejaVu Serif" w:hAnsi="DejaVu Serif" w:cs="DejaVu Serif"/>
                <w:b/>
                <w:color w:val="000000"/>
                <w:sz w:val="24"/>
                <w:szCs w:val="24"/>
              </w:rPr>
              <w:t xml:space="preserve"> </w:t>
            </w:r>
            <w:r>
              <w:rPr>
                <w:rFonts w:ascii="DejaVu Serif" w:eastAsia="DejaVu Serif" w:hAnsi="DejaVu Serif" w:cs="DejaVu Serif"/>
                <w:color w:val="22272F"/>
                <w:sz w:val="28"/>
                <w:szCs w:val="28"/>
              </w:rPr>
              <w:t>"Анализ показателей бухгалтерской отчетности субъекта бюджетной отчетности", включающий:</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 xml:space="preserve">В ф. 0503321 по КОСГУ </w:t>
            </w:r>
            <w:r>
              <w:rPr>
                <w:rFonts w:ascii="DejaVu Serif" w:eastAsia="DejaVu Serif" w:hAnsi="DejaVu Serif" w:cs="DejaVu Serif"/>
                <w:b/>
                <w:color w:val="000000"/>
                <w:sz w:val="28"/>
                <w:szCs w:val="28"/>
              </w:rPr>
              <w:t>173</w:t>
            </w:r>
            <w:r>
              <w:rPr>
                <w:rFonts w:ascii="DejaVu Serif" w:eastAsia="DejaVu Serif" w:hAnsi="DejaVu Serif" w:cs="DejaVu Serif"/>
                <w:color w:val="000000"/>
                <w:sz w:val="28"/>
                <w:szCs w:val="28"/>
              </w:rPr>
              <w:t xml:space="preserve"> в сумме – 70865,37 рублей отражено следующее:</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 xml:space="preserve">1. Списание УФНС России по Нижегородской области дебиторской </w:t>
            </w:r>
            <w:r>
              <w:rPr>
                <w:rFonts w:ascii="DejaVu Serif" w:eastAsia="DejaVu Serif" w:hAnsi="DejaVu Serif" w:cs="DejaVu Serif"/>
                <w:color w:val="000000"/>
                <w:sz w:val="28"/>
                <w:szCs w:val="28"/>
              </w:rPr>
              <w:t>задолженности по налогам на 77101,08 сумму рублей (в ф. 0503110 – по КДБ 10601020140000110 1 40110 173 – 23680,56; 1060604214 0000 110 1 40110 173 – 53420,52 рублей) и кредиторской задолженности по налогам на сумму 338,00 рублей (в ф. 0503110 – по КДБ 1060</w:t>
            </w:r>
            <w:r>
              <w:rPr>
                <w:rFonts w:ascii="DejaVu Serif" w:eastAsia="DejaVu Serif" w:hAnsi="DejaVu Serif" w:cs="DejaVu Serif"/>
                <w:color w:val="000000"/>
                <w:sz w:val="28"/>
                <w:szCs w:val="28"/>
              </w:rPr>
              <w:t>603214 0000 110 1 40110 173 – 338,00 рублей)</w:t>
            </w:r>
          </w:p>
          <w:p w:rsidR="002743EF" w:rsidRDefault="00C00BB3">
            <w:pPr>
              <w:spacing w:after="200"/>
              <w:jc w:val="both"/>
              <w:rPr>
                <w:color w:val="000000"/>
              </w:rPr>
            </w:pPr>
            <w:r>
              <w:rPr>
                <w:rFonts w:ascii="DejaVu Serif" w:eastAsia="DejaVu Serif" w:hAnsi="DejaVu Serif" w:cs="DejaVu Serif"/>
                <w:color w:val="000000"/>
                <w:sz w:val="28"/>
                <w:szCs w:val="28"/>
              </w:rPr>
              <w:t>2. Списание Управлением архитектуры, строительства и жилищно-коммунального хозяйства администрации Починковского муниципального округа кредиторской задолженности на сумму 5897,71 рубля (в ф. 0503110 – по КДБ 117</w:t>
            </w:r>
            <w:r>
              <w:rPr>
                <w:rFonts w:ascii="DejaVu Serif" w:eastAsia="DejaVu Serif" w:hAnsi="DejaVu Serif" w:cs="DejaVu Serif"/>
                <w:color w:val="000000"/>
                <w:sz w:val="28"/>
                <w:szCs w:val="28"/>
              </w:rPr>
              <w:t>05040140000180 1 40110 173 – 5897,71 рублей) По счету 205.65</w:t>
            </w:r>
            <w:r>
              <w:rPr>
                <w:rFonts w:ascii="DejaVu Serif" w:eastAsia="DejaVu Serif" w:hAnsi="DejaVu Serif" w:cs="DejaVu Serif"/>
                <w:b/>
                <w:color w:val="000000"/>
                <w:sz w:val="28"/>
                <w:szCs w:val="28"/>
              </w:rPr>
              <w:t xml:space="preserve"> </w:t>
            </w:r>
            <w:r>
              <w:rPr>
                <w:rFonts w:ascii="DejaVu Serif" w:eastAsia="DejaVu Serif" w:hAnsi="DejaVu Serif" w:cs="DejaVu Serif"/>
                <w:color w:val="000000"/>
                <w:sz w:val="28"/>
                <w:szCs w:val="28"/>
              </w:rPr>
              <w:t>в размере 5 897 руб. 71 коп. образовалась в результате экономии по аукциону, вернуть ООО «ДСК-Починки» остаток спонсорской помощи не предоставляется возможным, так как предыдущей собственник прод</w:t>
            </w:r>
            <w:r>
              <w:rPr>
                <w:rFonts w:ascii="DejaVu Serif" w:eastAsia="DejaVu Serif" w:hAnsi="DejaVu Serif" w:cs="DejaVu Serif"/>
                <w:color w:val="000000"/>
                <w:sz w:val="28"/>
                <w:szCs w:val="28"/>
              </w:rPr>
              <w:t xml:space="preserve">ал организацию и 06.11.2024 года регистрирующим органом принято решение о предстоящем исключении юридического лица из ЕГРЮЛ (наличие в ЕГРЮЛ сведений о юридическом лице, в отношении которых внесена запись о недостоверности), данная сумма списана,  так как </w:t>
            </w:r>
            <w:r>
              <w:rPr>
                <w:rFonts w:ascii="DejaVu Serif" w:eastAsia="DejaVu Serif" w:hAnsi="DejaVu Serif" w:cs="DejaVu Serif"/>
                <w:color w:val="000000"/>
                <w:sz w:val="28"/>
                <w:szCs w:val="28"/>
              </w:rPr>
              <w:t>была не востребованная кредитором.</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lastRenderedPageBreak/>
              <w:t xml:space="preserve">В ф. 0503321 по КОСГУ </w:t>
            </w:r>
            <w:r>
              <w:rPr>
                <w:rFonts w:ascii="DejaVu Serif" w:eastAsia="DejaVu Serif" w:hAnsi="DejaVu Serif" w:cs="DejaVu Serif"/>
                <w:b/>
                <w:color w:val="000000"/>
                <w:sz w:val="28"/>
                <w:szCs w:val="28"/>
              </w:rPr>
              <w:t>174</w:t>
            </w:r>
            <w:r>
              <w:rPr>
                <w:rFonts w:ascii="DejaVu Serif" w:eastAsia="DejaVu Serif" w:hAnsi="DejaVu Serif" w:cs="DejaVu Serif"/>
                <w:color w:val="000000"/>
                <w:sz w:val="28"/>
                <w:szCs w:val="28"/>
              </w:rPr>
              <w:t xml:space="preserve"> (в ф. 0503110 по КДБ 116 07010 14 0000 140 1 40110 174 по дебету) в сумме 1114866,34 рубля отражено списание начисленных пеней, сумма которых не превышает 5 процентов от цены контрактов. Списан</w:t>
            </w:r>
            <w:r>
              <w:rPr>
                <w:rFonts w:ascii="DejaVu Serif" w:eastAsia="DejaVu Serif" w:hAnsi="DejaVu Serif" w:cs="DejaVu Serif"/>
                <w:color w:val="000000"/>
                <w:sz w:val="28"/>
                <w:szCs w:val="28"/>
              </w:rPr>
              <w:t>ие пени производили в соответствии с Постановлением Правительства РФ от 04.07.2018 № 783 «О списании начисленных поставщику (подрядчику,</w:t>
            </w:r>
            <w:r>
              <w:rPr>
                <w:rFonts w:ascii="DejaVu Serif" w:eastAsia="DejaVu Serif" w:hAnsi="DejaVu Serif" w:cs="DejaVu Serif"/>
                <w:color w:val="22272F"/>
                <w:sz w:val="28"/>
                <w:szCs w:val="28"/>
                <w:shd w:val="clear" w:color="auto" w:fill="FFFFFF"/>
              </w:rPr>
              <w:t xml:space="preserve"> исполнителю), но не списанных заказчиком сумм неустоек (штрафов, пеней) в связи с неисполнением или ненадлежащим исполн</w:t>
            </w:r>
            <w:r>
              <w:rPr>
                <w:rFonts w:ascii="DejaVu Serif" w:eastAsia="DejaVu Serif" w:hAnsi="DejaVu Serif" w:cs="DejaVu Serif"/>
                <w:color w:val="22272F"/>
                <w:sz w:val="28"/>
                <w:szCs w:val="28"/>
                <w:shd w:val="clear" w:color="auto" w:fill="FFFFFF"/>
              </w:rPr>
              <w:t>ением обязательств, предусмотренных контрактом».</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 xml:space="preserve">В ф. 0503321 по КОСГУ </w:t>
            </w:r>
            <w:r>
              <w:rPr>
                <w:rFonts w:ascii="DejaVu Serif" w:eastAsia="DejaVu Serif" w:hAnsi="DejaVu Serif" w:cs="DejaVu Serif"/>
                <w:b/>
                <w:color w:val="000000"/>
                <w:sz w:val="28"/>
                <w:szCs w:val="28"/>
              </w:rPr>
              <w:t>176</w:t>
            </w:r>
            <w:r>
              <w:rPr>
                <w:rFonts w:ascii="DejaVu Serif" w:eastAsia="DejaVu Serif" w:hAnsi="DejaVu Serif" w:cs="DejaVu Serif"/>
                <w:color w:val="000000"/>
                <w:sz w:val="28"/>
                <w:szCs w:val="28"/>
              </w:rPr>
              <w:t xml:space="preserve"> (в ф. 0503110 по КДБ 117 00000 00 0000 000 1 40110 176 по дебету) в сумме 770616,86 рубля отражена актуализация кадастровой стоимости земельных участков.</w:t>
            </w:r>
          </w:p>
          <w:p w:rsidR="002743EF" w:rsidRDefault="00C00BB3">
            <w:pPr>
              <w:spacing w:after="160" w:line="276" w:lineRule="auto"/>
              <w:ind w:firstLine="560"/>
              <w:jc w:val="both"/>
              <w:rPr>
                <w:color w:val="000000"/>
              </w:rPr>
            </w:pPr>
            <w:r>
              <w:rPr>
                <w:rFonts w:ascii="DejaVu Serif" w:eastAsia="DejaVu Serif" w:hAnsi="DejaVu Serif" w:cs="DejaVu Serif"/>
                <w:color w:val="000000"/>
                <w:sz w:val="28"/>
                <w:szCs w:val="28"/>
              </w:rPr>
              <w:t xml:space="preserve">В ф. 0503321 по КОСГУ </w:t>
            </w:r>
            <w:r>
              <w:rPr>
                <w:rFonts w:ascii="DejaVu Serif" w:eastAsia="DejaVu Serif" w:hAnsi="DejaVu Serif" w:cs="DejaVu Serif"/>
                <w:b/>
                <w:color w:val="000000"/>
                <w:sz w:val="28"/>
                <w:szCs w:val="28"/>
              </w:rPr>
              <w:t>182</w:t>
            </w:r>
            <w:r>
              <w:rPr>
                <w:rFonts w:ascii="DejaVu Serif" w:eastAsia="DejaVu Serif" w:hAnsi="DejaVu Serif" w:cs="DejaVu Serif"/>
                <w:color w:val="000000"/>
                <w:sz w:val="28"/>
                <w:szCs w:val="28"/>
              </w:rPr>
              <w:t xml:space="preserve"> н</w:t>
            </w:r>
            <w:r>
              <w:rPr>
                <w:rFonts w:ascii="DejaVu Serif" w:eastAsia="DejaVu Serif" w:hAnsi="DejaVu Serif" w:cs="DejaVu Serif"/>
                <w:color w:val="000000"/>
                <w:sz w:val="28"/>
                <w:szCs w:val="28"/>
              </w:rPr>
              <w:t>а сумму 185441,68 рубля отражено следующее:</w:t>
            </w:r>
          </w:p>
          <w:p w:rsidR="002743EF" w:rsidRDefault="00C00BB3">
            <w:pPr>
              <w:spacing w:after="160" w:line="276" w:lineRule="auto"/>
              <w:ind w:firstLine="560"/>
              <w:jc w:val="both"/>
              <w:rPr>
                <w:color w:val="000000"/>
              </w:rPr>
            </w:pPr>
            <w:r>
              <w:rPr>
                <w:rFonts w:ascii="DejaVu Serif" w:eastAsia="DejaVu Serif" w:hAnsi="DejaVu Serif" w:cs="DejaVu Serif"/>
                <w:color w:val="000000"/>
                <w:sz w:val="28"/>
                <w:szCs w:val="28"/>
              </w:rPr>
              <w:t>1. отражены доходы от использования IP телефона, компьютера и ИБП, полученных от ООО «БМ-интеграция» по договору отвественного хранения с правом пользования на сумму 185441,68 (в ф. 0503110 по КДБ 207 10140 14 00</w:t>
            </w:r>
            <w:r>
              <w:rPr>
                <w:rFonts w:ascii="DejaVu Serif" w:eastAsia="DejaVu Serif" w:hAnsi="DejaVu Serif" w:cs="DejaVu Serif"/>
                <w:color w:val="000000"/>
                <w:sz w:val="28"/>
                <w:szCs w:val="28"/>
              </w:rPr>
              <w:t>00 199 1 40110 182);</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 </w:t>
            </w:r>
          </w:p>
          <w:p w:rsidR="002743EF" w:rsidRDefault="00C00BB3">
            <w:pPr>
              <w:spacing w:after="160" w:line="276" w:lineRule="auto"/>
              <w:ind w:firstLine="560"/>
              <w:jc w:val="both"/>
              <w:rPr>
                <w:color w:val="000000"/>
              </w:rPr>
            </w:pPr>
            <w:r>
              <w:rPr>
                <w:rFonts w:ascii="DejaVu Serif" w:eastAsia="DejaVu Serif" w:hAnsi="DejaVu Serif" w:cs="DejaVu Serif"/>
                <w:color w:val="000000"/>
                <w:sz w:val="28"/>
                <w:szCs w:val="28"/>
              </w:rPr>
              <w:t xml:space="preserve">В ф. 0503321 по КОСГУ </w:t>
            </w:r>
            <w:r>
              <w:rPr>
                <w:rFonts w:ascii="DejaVu Serif" w:eastAsia="DejaVu Serif" w:hAnsi="DejaVu Serif" w:cs="DejaVu Serif"/>
                <w:b/>
                <w:color w:val="000000"/>
                <w:sz w:val="28"/>
                <w:szCs w:val="28"/>
              </w:rPr>
              <w:t>186</w:t>
            </w:r>
            <w:r>
              <w:rPr>
                <w:rFonts w:ascii="DejaVu Serif" w:eastAsia="DejaVu Serif" w:hAnsi="DejaVu Serif" w:cs="DejaVu Serif"/>
                <w:color w:val="000000"/>
                <w:sz w:val="28"/>
                <w:szCs w:val="28"/>
              </w:rPr>
              <w:t xml:space="preserve"> на сумму 604340,19 рубля отражено следующее:</w:t>
            </w:r>
          </w:p>
          <w:p w:rsidR="002743EF" w:rsidRDefault="00C00BB3">
            <w:pPr>
              <w:spacing w:after="160" w:line="276" w:lineRule="auto"/>
              <w:ind w:firstLine="560"/>
              <w:jc w:val="both"/>
              <w:rPr>
                <w:color w:val="000000"/>
              </w:rPr>
            </w:pPr>
            <w:r>
              <w:rPr>
                <w:rFonts w:ascii="DejaVu Serif" w:eastAsia="DejaVu Serif" w:hAnsi="DejaVu Serif" w:cs="DejaVu Serif"/>
                <w:color w:val="000000"/>
                <w:sz w:val="28"/>
                <w:szCs w:val="28"/>
              </w:rPr>
              <w:t>1. отражены доходы от использования снегохода «БуранЛидер АДЕ» и укладчика классической лыжни, полученные от Министерства спорта Нижегородской области по договору</w:t>
            </w:r>
            <w:r>
              <w:rPr>
                <w:rFonts w:ascii="DejaVu Serif" w:eastAsia="DejaVu Serif" w:hAnsi="DejaVu Serif" w:cs="DejaVu Serif"/>
                <w:color w:val="000000"/>
                <w:sz w:val="28"/>
                <w:szCs w:val="28"/>
              </w:rPr>
              <w:t xml:space="preserve"> отвественного хранения с правом пользования на сумму 569781,84 (в ф. 0503110 по КДБ 207 10140 14 0000 196 1 40110 186);</w:t>
            </w:r>
          </w:p>
          <w:p w:rsidR="002743EF" w:rsidRDefault="00C00BB3">
            <w:pPr>
              <w:spacing w:after="160" w:line="276" w:lineRule="auto"/>
              <w:ind w:firstLine="560"/>
              <w:jc w:val="both"/>
              <w:rPr>
                <w:color w:val="000000"/>
              </w:rPr>
            </w:pPr>
            <w:r>
              <w:rPr>
                <w:rFonts w:ascii="DejaVu Serif" w:eastAsia="DejaVu Serif" w:hAnsi="DejaVu Serif" w:cs="DejaVu Serif"/>
                <w:color w:val="000000"/>
                <w:sz w:val="28"/>
                <w:szCs w:val="28"/>
              </w:rPr>
              <w:t>2. отражены доходы за 2025 год ввиду полученного в безвозмездное пользование от ГАУ «Центр координации проектов цифровой экономики» про</w:t>
            </w:r>
            <w:r>
              <w:rPr>
                <w:rFonts w:ascii="DejaVu Serif" w:eastAsia="DejaVu Serif" w:hAnsi="DejaVu Serif" w:cs="DejaVu Serif"/>
                <w:color w:val="000000"/>
                <w:sz w:val="28"/>
                <w:szCs w:val="28"/>
              </w:rPr>
              <w:t>граммно-аппаратного комплекса в ЕДДС на баланс Администрации Починковского муниципального округа на сумму 34558,35 (в ф. 0503110 по КДБ 207 10140 14 0000 197 1 40110 186).</w:t>
            </w:r>
          </w:p>
          <w:p w:rsidR="002743EF" w:rsidRDefault="00C00BB3">
            <w:pPr>
              <w:spacing w:after="160" w:line="276" w:lineRule="auto"/>
              <w:ind w:firstLine="560"/>
              <w:jc w:val="both"/>
              <w:rPr>
                <w:color w:val="000000"/>
              </w:rPr>
            </w:pPr>
            <w:r>
              <w:rPr>
                <w:rFonts w:ascii="DejaVu Serif" w:eastAsia="DejaVu Serif" w:hAnsi="DejaVu Serif" w:cs="DejaVu Serif"/>
                <w:color w:val="000000"/>
                <w:sz w:val="28"/>
                <w:szCs w:val="28"/>
              </w:rPr>
              <w:lastRenderedPageBreak/>
              <w:t> </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 xml:space="preserve">В ф. 0503321 по КОСГУ </w:t>
            </w:r>
            <w:r>
              <w:rPr>
                <w:rFonts w:ascii="DejaVu Serif" w:eastAsia="DejaVu Serif" w:hAnsi="DejaVu Serif" w:cs="DejaVu Serif"/>
                <w:b/>
                <w:color w:val="000000"/>
                <w:sz w:val="28"/>
                <w:szCs w:val="28"/>
              </w:rPr>
              <w:t>191</w:t>
            </w:r>
            <w:r>
              <w:rPr>
                <w:rFonts w:ascii="DejaVu Serif" w:eastAsia="DejaVu Serif" w:hAnsi="DejaVu Serif" w:cs="DejaVu Serif"/>
                <w:color w:val="000000"/>
                <w:sz w:val="28"/>
                <w:szCs w:val="28"/>
              </w:rPr>
              <w:t xml:space="preserve">  в сумме 433131,11 рубля отражено следующее:</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1. Получени</w:t>
            </w:r>
            <w:r>
              <w:rPr>
                <w:rFonts w:ascii="DejaVu Serif" w:eastAsia="DejaVu Serif" w:hAnsi="DejaVu Serif" w:cs="DejaVu Serif"/>
                <w:color w:val="000000"/>
                <w:sz w:val="28"/>
                <w:szCs w:val="28"/>
              </w:rPr>
              <w:t>е от Министерства имущественных и земельных отношений Нижегородской области книг-периодических изданий КУМИ администрации Починковского муниципального округа на сумму 77975,02 рубля и запасные части к компьютеру (клавиатура, монитер и мышь) на сумму 355156</w:t>
            </w:r>
            <w:r>
              <w:rPr>
                <w:rFonts w:ascii="DejaVu Serif" w:eastAsia="DejaVu Serif" w:hAnsi="DejaVu Serif" w:cs="DejaVu Serif"/>
                <w:color w:val="000000"/>
                <w:sz w:val="28"/>
                <w:szCs w:val="28"/>
              </w:rPr>
              <w:t>,09 (в ф. 0503110 по КДБ 207 10140 14 0000 196 1 40110 191- 433131,11).</w:t>
            </w:r>
          </w:p>
          <w:p w:rsidR="002743EF" w:rsidRDefault="00C00BB3">
            <w:pPr>
              <w:spacing w:after="160" w:line="276" w:lineRule="auto"/>
              <w:ind w:firstLine="560"/>
              <w:jc w:val="both"/>
              <w:rPr>
                <w:color w:val="000000"/>
              </w:rPr>
            </w:pPr>
            <w:r>
              <w:rPr>
                <w:rFonts w:ascii="DejaVu Serif" w:eastAsia="DejaVu Serif" w:hAnsi="DejaVu Serif" w:cs="DejaVu Serif"/>
                <w:color w:val="000000"/>
                <w:sz w:val="28"/>
                <w:szCs w:val="28"/>
              </w:rPr>
              <w:t xml:space="preserve">В ф. 0503321 по КОСГУ </w:t>
            </w:r>
            <w:r>
              <w:rPr>
                <w:rFonts w:ascii="DejaVu Serif" w:eastAsia="DejaVu Serif" w:hAnsi="DejaVu Serif" w:cs="DejaVu Serif"/>
                <w:b/>
                <w:color w:val="000000"/>
                <w:sz w:val="28"/>
                <w:szCs w:val="28"/>
              </w:rPr>
              <w:t>195</w:t>
            </w:r>
            <w:r>
              <w:rPr>
                <w:rFonts w:ascii="DejaVu Serif" w:eastAsia="DejaVu Serif" w:hAnsi="DejaVu Serif" w:cs="DejaVu Serif"/>
                <w:color w:val="000000"/>
                <w:sz w:val="28"/>
                <w:szCs w:val="28"/>
              </w:rPr>
              <w:t xml:space="preserve"> на сумму 41498676,82 рубля отражено следующее:</w:t>
            </w:r>
          </w:p>
          <w:p w:rsidR="002743EF" w:rsidRDefault="00C00BB3">
            <w:pPr>
              <w:numPr>
                <w:ilvl w:val="0"/>
                <w:numId w:val="3"/>
              </w:numPr>
              <w:spacing w:line="276" w:lineRule="auto"/>
              <w:jc w:val="both"/>
              <w:rPr>
                <w:rFonts w:ascii="Times New Roman" w:eastAsia="Times New Roman" w:hAnsi="Times New Roman" w:cs="Times New Roman"/>
                <w:color w:val="000000"/>
                <w:sz w:val="28"/>
              </w:rPr>
            </w:pPr>
            <w:r>
              <w:rPr>
                <w:rFonts w:ascii="DejaVu Serif" w:eastAsia="DejaVu Serif" w:hAnsi="DejaVu Serif" w:cs="DejaVu Serif"/>
                <w:color w:val="000000"/>
                <w:sz w:val="28"/>
                <w:szCs w:val="28"/>
              </w:rPr>
              <w:t>Получение в имущество казны на баланс КУМИ администрации Починковского муниципального округа от Министерства им</w:t>
            </w:r>
            <w:r>
              <w:rPr>
                <w:rFonts w:ascii="DejaVu Serif" w:eastAsia="DejaVu Serif" w:hAnsi="DejaVu Serif" w:cs="DejaVu Serif"/>
                <w:color w:val="000000"/>
                <w:sz w:val="28"/>
                <w:szCs w:val="28"/>
              </w:rPr>
              <w:t>ущественных и земельных отношений Нижегородской области автобус, ноутбуки, МФУ, робототехнический набор, православную энциклопедию, интерактивный ПАК для обучения и демонстраций и другое учебное оборудование с балансовой стоимостью 29530801,20 рублей, амор</w:t>
            </w:r>
            <w:r>
              <w:rPr>
                <w:rFonts w:ascii="DejaVu Serif" w:eastAsia="DejaVu Serif" w:hAnsi="DejaVu Serif" w:cs="DejaVu Serif"/>
                <w:color w:val="000000"/>
                <w:sz w:val="28"/>
                <w:szCs w:val="28"/>
              </w:rPr>
              <w:t>тизацией 14638845,21 рублей и остаточной стоимостью 14891955,99 рубля (в ф. 0503110 по КДБ 207 10140 14 0000 196 1 40110 195 - 14891955,99);</w:t>
            </w:r>
          </w:p>
          <w:p w:rsidR="002743EF" w:rsidRDefault="00C00BB3">
            <w:pPr>
              <w:numPr>
                <w:ilvl w:val="0"/>
                <w:numId w:val="3"/>
              </w:numPr>
              <w:spacing w:line="276" w:lineRule="auto"/>
              <w:jc w:val="both"/>
              <w:rPr>
                <w:rFonts w:ascii="Times New Roman" w:eastAsia="Times New Roman" w:hAnsi="Times New Roman" w:cs="Times New Roman"/>
                <w:color w:val="000000"/>
                <w:sz w:val="28"/>
              </w:rPr>
            </w:pPr>
            <w:r>
              <w:rPr>
                <w:rFonts w:ascii="DejaVu Serif" w:eastAsia="DejaVu Serif" w:hAnsi="DejaVu Serif" w:cs="DejaVu Serif"/>
                <w:color w:val="000000"/>
                <w:sz w:val="28"/>
                <w:szCs w:val="28"/>
              </w:rPr>
              <w:t>Получение в имущество казны на баланс КУМИ администрации Починковского муниципального округа от Главного управления</w:t>
            </w:r>
            <w:r>
              <w:rPr>
                <w:rFonts w:ascii="DejaVu Serif" w:eastAsia="DejaVu Serif" w:hAnsi="DejaVu Serif" w:cs="DejaVu Serif"/>
                <w:color w:val="000000"/>
                <w:sz w:val="28"/>
                <w:szCs w:val="28"/>
              </w:rPr>
              <w:t xml:space="preserve"> Министерства РФ по делам ГО ЧС и ликвидации последствий стихийных бедствий по Нижегородской области автоцистерна пожарная АЦ-40(ЗИЛ 131) с балансовой стоимостью 576511,65 рублей, амортизацией 576511,65 рублей и остаточной стоимостью 0,00 рубля (в ф. 05031</w:t>
            </w:r>
            <w:r>
              <w:rPr>
                <w:rFonts w:ascii="DejaVu Serif" w:eastAsia="DejaVu Serif" w:hAnsi="DejaVu Serif" w:cs="DejaVu Serif"/>
                <w:color w:val="000000"/>
                <w:sz w:val="28"/>
                <w:szCs w:val="28"/>
              </w:rPr>
              <w:t>10 по КДБ 207 10140 14 0000 196 1 40110 195 – 0,00);</w:t>
            </w:r>
          </w:p>
          <w:p w:rsidR="002743EF" w:rsidRDefault="00C00BB3">
            <w:pPr>
              <w:spacing w:line="276" w:lineRule="auto"/>
              <w:ind w:firstLine="560"/>
              <w:jc w:val="both"/>
              <w:rPr>
                <w:color w:val="000000"/>
              </w:rPr>
            </w:pPr>
            <w:r>
              <w:rPr>
                <w:rFonts w:ascii="DejaVu Serif" w:eastAsia="DejaVu Serif" w:hAnsi="DejaVu Serif" w:cs="DejaVu Serif"/>
                <w:color w:val="000000"/>
                <w:sz w:val="28"/>
                <w:szCs w:val="28"/>
              </w:rPr>
              <w:t>3. Получение в имущество казны на баланс КУМИ администрации Починковского муниципального округа:</w:t>
            </w:r>
          </w:p>
          <w:p w:rsidR="002743EF" w:rsidRDefault="00C00BB3">
            <w:pPr>
              <w:spacing w:before="240" w:line="276" w:lineRule="auto"/>
              <w:ind w:firstLine="560"/>
              <w:jc w:val="both"/>
              <w:rPr>
                <w:color w:val="000000"/>
              </w:rPr>
            </w:pPr>
            <w:r>
              <w:rPr>
                <w:rFonts w:ascii="DejaVu Serif" w:eastAsia="DejaVu Serif" w:hAnsi="DejaVu Serif" w:cs="DejaVu Serif"/>
                <w:color w:val="000000"/>
                <w:sz w:val="28"/>
                <w:szCs w:val="28"/>
              </w:rPr>
              <w:t>- от муниципальных бюджетных учреждений образования муниципального округа здание школы, компьютерное обору</w:t>
            </w:r>
            <w:r>
              <w:rPr>
                <w:rFonts w:ascii="DejaVu Serif" w:eastAsia="DejaVu Serif" w:hAnsi="DejaVu Serif" w:cs="DejaVu Serif"/>
                <w:color w:val="000000"/>
                <w:sz w:val="28"/>
                <w:szCs w:val="28"/>
              </w:rPr>
              <w:t xml:space="preserve">дование и мебель на балансовую стоимость 32602265,10 рубля, амортизацию </w:t>
            </w:r>
            <w:r>
              <w:rPr>
                <w:rFonts w:ascii="DejaVu Serif" w:eastAsia="DejaVu Serif" w:hAnsi="DejaVu Serif" w:cs="DejaVu Serif"/>
                <w:color w:val="000000"/>
                <w:sz w:val="28"/>
                <w:szCs w:val="28"/>
              </w:rPr>
              <w:lastRenderedPageBreak/>
              <w:t>5995544,27 рубля и остаточной стоимостью 26606720,83 рубля (в ф. 0503110 по КДБ 207 10140 14 0000 195 1 40110 195 – 26606720,83).</w:t>
            </w:r>
          </w:p>
          <w:p w:rsidR="002743EF" w:rsidRDefault="00C00BB3">
            <w:pPr>
              <w:spacing w:before="240" w:line="276" w:lineRule="auto"/>
              <w:ind w:firstLine="560"/>
              <w:jc w:val="both"/>
              <w:rPr>
                <w:color w:val="000000"/>
              </w:rPr>
            </w:pPr>
            <w:r>
              <w:rPr>
                <w:rFonts w:ascii="DejaVu Serif" w:eastAsia="DejaVu Serif" w:hAnsi="DejaVu Serif" w:cs="DejaVu Serif"/>
                <w:color w:val="000000"/>
                <w:sz w:val="28"/>
                <w:szCs w:val="28"/>
              </w:rPr>
              <w:t xml:space="preserve">В ф. 0503321 по КОСГУ </w:t>
            </w:r>
            <w:r>
              <w:rPr>
                <w:rFonts w:ascii="DejaVu Serif" w:eastAsia="DejaVu Serif" w:hAnsi="DejaVu Serif" w:cs="DejaVu Serif"/>
                <w:b/>
                <w:color w:val="000000"/>
                <w:sz w:val="28"/>
                <w:szCs w:val="28"/>
              </w:rPr>
              <w:t>196</w:t>
            </w:r>
            <w:r>
              <w:rPr>
                <w:rFonts w:ascii="DejaVu Serif" w:eastAsia="DejaVu Serif" w:hAnsi="DejaVu Serif" w:cs="DejaVu Serif"/>
                <w:color w:val="000000"/>
                <w:sz w:val="28"/>
                <w:szCs w:val="28"/>
              </w:rPr>
              <w:t xml:space="preserve"> на сумму 41498676,82 рубля о</w:t>
            </w:r>
            <w:r>
              <w:rPr>
                <w:rFonts w:ascii="DejaVu Serif" w:eastAsia="DejaVu Serif" w:hAnsi="DejaVu Serif" w:cs="DejaVu Serif"/>
                <w:color w:val="000000"/>
                <w:sz w:val="28"/>
                <w:szCs w:val="28"/>
              </w:rPr>
              <w:t>тражено следующее:</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Получение в качестве оказания спонсорской помощи  Детский игровой комплекс от ИП Захарова В.А. на сумму 290 000,00 рублей (в ф. 0503110 по КДБ 207 10140 14 0000 199 1 40110 196 – 290000,00);</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 xml:space="preserve">В ф. 0503321 по КОСГУ </w:t>
            </w:r>
            <w:r>
              <w:rPr>
                <w:rFonts w:ascii="DejaVu Serif" w:eastAsia="DejaVu Serif" w:hAnsi="DejaVu Serif" w:cs="DejaVu Serif"/>
                <w:b/>
                <w:color w:val="000000"/>
                <w:sz w:val="28"/>
                <w:szCs w:val="28"/>
              </w:rPr>
              <w:t>199</w:t>
            </w:r>
            <w:r>
              <w:rPr>
                <w:rFonts w:ascii="DejaVu Serif" w:eastAsia="DejaVu Serif" w:hAnsi="DejaVu Serif" w:cs="DejaVu Serif"/>
                <w:color w:val="000000"/>
                <w:sz w:val="28"/>
                <w:szCs w:val="28"/>
              </w:rPr>
              <w:t xml:space="preserve"> на сумму 8371456,85 </w:t>
            </w:r>
            <w:r>
              <w:rPr>
                <w:rFonts w:ascii="DejaVu Serif" w:eastAsia="DejaVu Serif" w:hAnsi="DejaVu Serif" w:cs="DejaVu Serif"/>
                <w:color w:val="000000"/>
                <w:sz w:val="28"/>
                <w:szCs w:val="28"/>
              </w:rPr>
              <w:t>рублей (в ф. 0503110 по КДБ 11700000 00 0000 000 1 40110 199) отражено следующее:</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1. Поставлены на учет неучтенные земельные участки в имущество казны КУМИ Починковского муниципального округа, находящиеся в собственности муниципальных округов на сч. 108.55</w:t>
            </w:r>
            <w:r>
              <w:rPr>
                <w:rFonts w:ascii="DejaVu Serif" w:eastAsia="DejaVu Serif" w:hAnsi="DejaVu Serif" w:cs="DejaVu Serif"/>
                <w:color w:val="000000"/>
                <w:sz w:val="28"/>
                <w:szCs w:val="28"/>
              </w:rPr>
              <w:t xml:space="preserve"> в сумме 8371453,85 рублей;</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2. Поставлены на учет КУМИ Починковского муниципального округа в имущество казны на сч. 108 00 на сумму 3,00 рубля бесхозное имущество, а именно квартиры и нежилое здание;</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В ф. 0503373:</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 xml:space="preserve">Расшифровка формы 0503373 по коду причины </w:t>
            </w:r>
            <w:r>
              <w:rPr>
                <w:rFonts w:ascii="DejaVu Serif" w:eastAsia="DejaVu Serif" w:hAnsi="DejaVu Serif" w:cs="DejaVu Serif"/>
                <w:color w:val="000000"/>
                <w:sz w:val="28"/>
                <w:szCs w:val="28"/>
              </w:rPr>
              <w:t>«03» (исправление ошибок прошлых лет) по факторам возникновения ошибок «1»:</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У бюджетного учреждения образования округа изменилась стоимость недвижимого имущества и соответственно расчеты с учредителем на 01 01 2024 года (тоже ошибками прошлых лет) и КУМИ а</w:t>
            </w:r>
            <w:r>
              <w:rPr>
                <w:rFonts w:ascii="DejaVu Serif" w:eastAsia="DejaVu Serif" w:hAnsi="DejaVu Serif" w:cs="DejaVu Serif"/>
                <w:color w:val="000000"/>
                <w:sz w:val="28"/>
                <w:szCs w:val="28"/>
              </w:rPr>
              <w:t xml:space="preserve">дминистрации Починковского муниципального округа тоже пришлось менять остаток по счету 204 33 на 01.01.2024г. путем изменения валюты баланса на сумму -2709795,12. </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 xml:space="preserve">Расшифровка формы 0503373 по коду причины «03» (исправление ошибок прошлых лет) по факторам </w:t>
            </w:r>
            <w:r>
              <w:rPr>
                <w:rFonts w:ascii="DejaVu Serif" w:eastAsia="DejaVu Serif" w:hAnsi="DejaVu Serif" w:cs="DejaVu Serif"/>
                <w:color w:val="000000"/>
                <w:sz w:val="28"/>
                <w:szCs w:val="28"/>
              </w:rPr>
              <w:t>возникновения ошибок «3»:</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 xml:space="preserve">Управление развития территорий администрации ПМО на начало 2024 года исправило ошибку учета </w:t>
            </w:r>
            <w:r>
              <w:rPr>
                <w:rFonts w:ascii="DejaVu Serif" w:eastAsia="DejaVu Serif" w:hAnsi="DejaVu Serif" w:cs="DejaVu Serif"/>
                <w:color w:val="000000"/>
                <w:sz w:val="28"/>
                <w:szCs w:val="28"/>
              </w:rPr>
              <w:lastRenderedPageBreak/>
              <w:t xml:space="preserve">земельных участков на счете 101 12 (-46717717,09), перенеся на счет 103 11 (1711099,62) и актуализировал их кадастровую стоимость на дату </w:t>
            </w:r>
            <w:r>
              <w:rPr>
                <w:rFonts w:ascii="DejaVu Serif" w:eastAsia="DejaVu Serif" w:hAnsi="DejaVu Serif" w:cs="DejaVu Serif"/>
                <w:color w:val="000000"/>
                <w:sz w:val="28"/>
                <w:szCs w:val="28"/>
              </w:rPr>
              <w:t xml:space="preserve">перевода. </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Расшифровка формы 0503373 по коду причины «03» (исправление ошибок прошлых лет) по факторам возникновения ошибок «4»:</w:t>
            </w:r>
          </w:p>
          <w:p w:rsidR="002743EF" w:rsidRDefault="00C00BB3">
            <w:pPr>
              <w:numPr>
                <w:ilvl w:val="0"/>
                <w:numId w:val="4"/>
              </w:numPr>
              <w:spacing w:line="256" w:lineRule="auto"/>
              <w:jc w:val="both"/>
              <w:rPr>
                <w:rFonts w:ascii="Times New Roman" w:eastAsia="Times New Roman" w:hAnsi="Times New Roman" w:cs="Times New Roman"/>
                <w:color w:val="000000"/>
                <w:sz w:val="28"/>
              </w:rPr>
            </w:pPr>
            <w:r>
              <w:rPr>
                <w:rFonts w:ascii="DejaVu Serif" w:eastAsia="DejaVu Serif" w:hAnsi="DejaVu Serif" w:cs="DejaVu Serif"/>
                <w:color w:val="000000"/>
                <w:sz w:val="28"/>
                <w:szCs w:val="28"/>
              </w:rPr>
              <w:t xml:space="preserve">Управление сельского хозяйства и земельной реформы восстановило дебиторскую задолженность сельскохозяйственным предприятиям по </w:t>
            </w:r>
            <w:r>
              <w:rPr>
                <w:rFonts w:ascii="DejaVu Serif" w:eastAsia="DejaVu Serif" w:hAnsi="DejaVu Serif" w:cs="DejaVu Serif"/>
                <w:color w:val="000000"/>
                <w:sz w:val="28"/>
                <w:szCs w:val="28"/>
              </w:rPr>
              <w:t>счету 206.45 на сумму 231249,99 рублей:</w:t>
            </w:r>
          </w:p>
          <w:p w:rsidR="002743EF" w:rsidRDefault="00C00BB3">
            <w:pPr>
              <w:spacing w:after="160"/>
              <w:ind w:firstLine="560"/>
              <w:jc w:val="both"/>
              <w:rPr>
                <w:color w:val="000000"/>
              </w:rPr>
            </w:pPr>
            <w:r>
              <w:rPr>
                <w:rFonts w:ascii="DejaVu Sans" w:eastAsia="DejaVu Sans" w:hAnsi="DejaVu Sans" w:cs="DejaVu Sans"/>
                <w:color w:val="000000"/>
                <w:sz w:val="28"/>
                <w:szCs w:val="28"/>
              </w:rPr>
              <w:t xml:space="preserve">- </w:t>
            </w:r>
            <w:r>
              <w:rPr>
                <w:rFonts w:ascii="DejaVu Serif" w:eastAsia="DejaVu Serif" w:hAnsi="DejaVu Serif" w:cs="DejaVu Serif"/>
                <w:color w:val="000000"/>
                <w:sz w:val="28"/>
                <w:szCs w:val="28"/>
              </w:rPr>
              <w:t>по субсидии на возмещение части затрат на приобретение оборудования и техники, выплаченной предприятию в 2024 году.  Субсидия  была возвращена по причине того, что указанная единица техники была включена в Перечень</w:t>
            </w:r>
            <w:r>
              <w:rPr>
                <w:rFonts w:ascii="DejaVu Serif" w:eastAsia="DejaVu Serif" w:hAnsi="DejaVu Serif" w:cs="DejaVu Serif"/>
                <w:color w:val="000000"/>
                <w:sz w:val="28"/>
                <w:szCs w:val="28"/>
              </w:rPr>
              <w:t xml:space="preserve"> проектов модернизации производства, прошедших отбор (утв. приказом Минсельхозпрода от 28.05.2024г №207). Фактический период реализации проекта не соответствует периоду, определенному Минсельхозпродом (с 01.04.2023 по 29.02.2024).</w:t>
            </w:r>
          </w:p>
          <w:p w:rsidR="002743EF" w:rsidRDefault="00C00BB3">
            <w:pPr>
              <w:ind w:firstLine="540"/>
              <w:jc w:val="both"/>
              <w:rPr>
                <w:color w:val="000000"/>
              </w:rPr>
            </w:pPr>
            <w:r>
              <w:rPr>
                <w:rFonts w:ascii="DejaVu Serif" w:eastAsia="DejaVu Serif" w:hAnsi="DejaVu Serif" w:cs="DejaVu Serif"/>
                <w:color w:val="000000"/>
                <w:sz w:val="28"/>
                <w:szCs w:val="28"/>
              </w:rPr>
              <w:t>Изменения на 01.01.2026 г</w:t>
            </w:r>
            <w:r>
              <w:rPr>
                <w:rFonts w:ascii="DejaVu Serif" w:eastAsia="DejaVu Serif" w:hAnsi="DejaVu Serif" w:cs="DejaVu Serif"/>
                <w:color w:val="000000"/>
                <w:sz w:val="28"/>
                <w:szCs w:val="28"/>
              </w:rPr>
              <w:t>од в форме 0503190 (490G)  по объекту «Строительство автомобильной дороги по ул. Советская, ул.Колхозная, ул. Октябрьская в с. Акаево Починковского района Нижегородской области» под номером 487225460000138D170406100511 произошли из-за того что, суммы на на</w:t>
            </w:r>
            <w:r>
              <w:rPr>
                <w:rFonts w:ascii="DejaVu Serif" w:eastAsia="DejaVu Serif" w:hAnsi="DejaVu Serif" w:cs="DejaVu Serif"/>
                <w:color w:val="000000"/>
                <w:sz w:val="28"/>
                <w:szCs w:val="28"/>
              </w:rPr>
              <w:t xml:space="preserve">чало года по графе 16 сметная стоимость на отчетную дату  36200940 рублей, и по графе 17, 20, 21 Расходы на реализацию инвестиционного проекта по данным бухгалтерского учета фактические (по счету 0106Х1000) на начало года 4263327 рублей 07 копеек, выделив </w:t>
            </w:r>
            <w:r>
              <w:rPr>
                <w:rFonts w:ascii="DejaVu Serif" w:eastAsia="DejaVu Serif" w:hAnsi="DejaVu Serif" w:cs="DejaVu Serif"/>
                <w:color w:val="000000"/>
                <w:sz w:val="28"/>
                <w:szCs w:val="28"/>
              </w:rPr>
              <w:t>в другой объект «Разработка проекта планировки проекта межевания территории объекта "Строительство автомобильной дороги по ул. Советская, ул. Колхозная д. Каменка ул. Октябрьская с. Акаево Починковского района Нижегородской области» с другим администраторо</w:t>
            </w:r>
            <w:r>
              <w:rPr>
                <w:rFonts w:ascii="DejaVu Serif" w:eastAsia="DejaVu Serif" w:hAnsi="DejaVu Serif" w:cs="DejaVu Serif"/>
                <w:color w:val="000000"/>
                <w:sz w:val="28"/>
                <w:szCs w:val="28"/>
              </w:rPr>
              <w:t xml:space="preserve">м под номером 002225460000138D191402100511 на сумму 150000 рублей по графам 16, 17, 20, 21. </w:t>
            </w:r>
          </w:p>
          <w:p w:rsidR="002743EF" w:rsidRDefault="00C00BB3">
            <w:pPr>
              <w:spacing w:after="160"/>
              <w:ind w:firstLine="560"/>
              <w:jc w:val="both"/>
              <w:rPr>
                <w:color w:val="000000"/>
              </w:rPr>
            </w:pPr>
            <w:r>
              <w:rPr>
                <w:rFonts w:ascii="DejaVu Serif" w:eastAsia="DejaVu Serif" w:hAnsi="DejaVu Serif" w:cs="DejaVu Serif"/>
                <w:color w:val="000000"/>
                <w:sz w:val="24"/>
                <w:szCs w:val="24"/>
              </w:rPr>
              <w:t> </w:t>
            </w:r>
          </w:p>
          <w:p w:rsidR="002743EF" w:rsidRDefault="00C00BB3">
            <w:pPr>
              <w:spacing w:line="259" w:lineRule="auto"/>
              <w:ind w:firstLine="56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b/>
                <w:color w:val="000000"/>
                <w:sz w:val="28"/>
                <w:szCs w:val="28"/>
              </w:rPr>
              <w:t>Раздел 5 «Прочие вопросы деятельности субъекта бюджетной отчетности»</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Внешние проверки проводились контрольно-счетной комиссией Починковского муниципального </w:t>
            </w:r>
            <w:r>
              <w:rPr>
                <w:rFonts w:ascii="DejaVu Serif" w:eastAsia="DejaVu Serif" w:hAnsi="DejaVu Serif" w:cs="DejaVu Serif"/>
                <w:color w:val="000000"/>
                <w:sz w:val="28"/>
                <w:szCs w:val="28"/>
              </w:rPr>
              <w:lastRenderedPageBreak/>
              <w:t>округа Нижегородской области. Была проведена внешняя проверка годового отчета об исполнении бюджета Починковского муниципального округа Нижегородской области за 2024 год. Была проведена внешняя проверка годовой бюджетной отчетности за 2024 год главных адми</w:t>
            </w:r>
            <w:r>
              <w:rPr>
                <w:rFonts w:ascii="DejaVu Serif" w:eastAsia="DejaVu Serif" w:hAnsi="DejaVu Serif" w:cs="DejaVu Serif"/>
                <w:color w:val="000000"/>
                <w:sz w:val="28"/>
                <w:szCs w:val="28"/>
              </w:rPr>
              <w:t>нистраторов бюджетных средств:</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администрации Починковского муниципального округа Нижегородской области;</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управления образования администрации Починковского муниципального округа Нижегородской области;</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-финансового управления администрации Починковского </w:t>
            </w:r>
            <w:r>
              <w:rPr>
                <w:rFonts w:ascii="DejaVu Serif" w:eastAsia="DejaVu Serif" w:hAnsi="DejaVu Serif" w:cs="DejaVu Serif"/>
                <w:color w:val="000000"/>
                <w:sz w:val="28"/>
                <w:szCs w:val="28"/>
              </w:rPr>
              <w:t>муниципального округа Нижегородской области;</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управления архитектуры, строительства и жилищно-коммунального хозяйства администрации Починковского муниципального округа Нижегородской области;</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управления культуры и спорта администрации Починковского муниц</w:t>
            </w:r>
            <w:r>
              <w:rPr>
                <w:rFonts w:ascii="DejaVu Serif" w:eastAsia="DejaVu Serif" w:hAnsi="DejaVu Serif" w:cs="DejaVu Serif"/>
                <w:color w:val="000000"/>
                <w:sz w:val="28"/>
                <w:szCs w:val="28"/>
              </w:rPr>
              <w:t>ипального округа Нижегородской области;</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управления развития территорий администрации Починковского муниципального округа Нижегородской области;</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комитета по управлению муниципальным имуществом администрации Починковского муниципального округа Нижегородс</w:t>
            </w:r>
            <w:r>
              <w:rPr>
                <w:rFonts w:ascii="DejaVu Serif" w:eastAsia="DejaVu Serif" w:hAnsi="DejaVu Serif" w:cs="DejaVu Serif"/>
                <w:color w:val="000000"/>
                <w:sz w:val="28"/>
                <w:szCs w:val="28"/>
              </w:rPr>
              <w:t>кой области.</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Проведено контрольное мероприятие по осуществлению контроля отдельных вопросов при управлении и распоряжении имуществом, оценки эффективности использования имущества, находящегося в муниципальной собственности, используемое муниципальным унита</w:t>
            </w:r>
            <w:r>
              <w:rPr>
                <w:rFonts w:ascii="DejaVu Serif" w:eastAsia="DejaVu Serif" w:hAnsi="DejaVu Serif" w:cs="DejaVu Serif"/>
                <w:color w:val="000000"/>
                <w:sz w:val="28"/>
                <w:szCs w:val="28"/>
              </w:rPr>
              <w:t>рным предприятием (МУП) Починковского муниципального округа «ЮГО-ЗАПАД» на праве хозяйственного ведения.</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Проведена проверка объемов выполненных работ на соответствие условиям контрактов, </w:t>
            </w:r>
            <w:r>
              <w:rPr>
                <w:rFonts w:ascii="DejaVu Serif" w:eastAsia="DejaVu Serif" w:hAnsi="DejaVu Serif" w:cs="DejaVu Serif"/>
                <w:color w:val="000000"/>
                <w:sz w:val="28"/>
                <w:szCs w:val="28"/>
              </w:rPr>
              <w:lastRenderedPageBreak/>
              <w:t>размещенных на официальном сайте Единой информационной системы закупо</w:t>
            </w:r>
            <w:r>
              <w:rPr>
                <w:rFonts w:ascii="DejaVu Serif" w:eastAsia="DejaVu Serif" w:hAnsi="DejaVu Serif" w:cs="DejaVu Serif"/>
                <w:color w:val="000000"/>
                <w:sz w:val="28"/>
                <w:szCs w:val="28"/>
              </w:rPr>
              <w:t>к в муниципальном бюджетном дошкольном образовательном учреждении (МБ ДОУ) Починковский детский сад №6.</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При проверке выявлены нарушения, для устранения которых были внесены представления в МУП «ЮГО-ЗАПАД» и МБ ДОУ «Починковский детский сад №6»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С целью осу</w:t>
            </w:r>
            <w:r>
              <w:rPr>
                <w:rFonts w:ascii="DejaVu Serif" w:eastAsia="DejaVu Serif" w:hAnsi="DejaVu Serif" w:cs="DejaVu Serif"/>
                <w:color w:val="000000"/>
                <w:sz w:val="28"/>
                <w:szCs w:val="28"/>
              </w:rPr>
              <w:t>ществления внутреннего муниципального финансового контроля, финансовым управлением администрации Починковского муниципального округа в 2025 год проведено 10 плановых камеральных проверок. Сумма проверенных средств составила 131 961,79 тыс. руб. Объем прове</w:t>
            </w:r>
            <w:r>
              <w:rPr>
                <w:rFonts w:ascii="DejaVu Serif" w:eastAsia="DejaVu Serif" w:hAnsi="DejaVu Serif" w:cs="DejaVu Serif"/>
                <w:color w:val="000000"/>
                <w:sz w:val="28"/>
                <w:szCs w:val="28"/>
              </w:rPr>
              <w:t>ренных средств при осуществлении контроля в сфере закупок составил 31 951,61 тыс. руб.</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Выявлено нарушений при осуществлении внутреннего муниципального контроля на сумму 3 727,86 тыс. руб., в т. ч.:</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нарушения требований к бухгалтерскому учету и составлени</w:t>
            </w:r>
            <w:r>
              <w:rPr>
                <w:rFonts w:ascii="DejaVu Serif" w:eastAsia="DejaVu Serif" w:hAnsi="DejaVu Serif" w:cs="DejaVu Serif"/>
                <w:color w:val="000000"/>
                <w:sz w:val="28"/>
                <w:szCs w:val="28"/>
              </w:rPr>
              <w:t>ю, представлению бюджетной отчетности – 28 случаев на сумму 3632,8 тыс. руб.;</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нарушения порядка администрирования доходов бюджетов – 3 случая на сумму 95,06 тыс. руб.;</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xml:space="preserve">- нарушения требований законодательства о контрактной системе в части определения и </w:t>
            </w:r>
            <w:r>
              <w:rPr>
                <w:rFonts w:ascii="DejaVu Serif" w:eastAsia="DejaVu Serif" w:hAnsi="DejaVu Serif" w:cs="DejaVu Serif"/>
                <w:color w:val="000000"/>
                <w:sz w:val="28"/>
                <w:szCs w:val="28"/>
              </w:rPr>
              <w:t>обоснования НМЦК – 10 случаев;</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нарушения требований законодательства о контрактной системе в части соблюдения требований к исполнению/изменению контракта – 3 случая на сумму 48,91 тыс. руб.</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Объектам контроля направлено 6 представлений об устранении наруш</w:t>
            </w:r>
            <w:r>
              <w:rPr>
                <w:rFonts w:ascii="DejaVu Serif" w:eastAsia="DejaVu Serif" w:hAnsi="DejaVu Serif" w:cs="DejaVu Serif"/>
                <w:color w:val="000000"/>
                <w:sz w:val="28"/>
                <w:szCs w:val="28"/>
              </w:rPr>
              <w:t>ений.</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В 2025 году, в связи с отсутствием оснований, материалы проверок в правоохранительные органы, исковые заявления в суд не направлялись.</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Бюджетный учет в муниципальных учреждениях Починковского муниципального района ведется согласно Инструкций, утвержд</w:t>
            </w:r>
            <w:r>
              <w:rPr>
                <w:rFonts w:ascii="DejaVu Serif" w:eastAsia="DejaVu Serif" w:hAnsi="DejaVu Serif" w:cs="DejaVu Serif"/>
                <w:color w:val="000000"/>
                <w:sz w:val="28"/>
                <w:szCs w:val="28"/>
              </w:rPr>
              <w:t xml:space="preserve">енных приказами Минфина РФ № 157-н от 01.12.2010г., с учетом вносимых </w:t>
            </w:r>
            <w:r>
              <w:rPr>
                <w:rFonts w:ascii="DejaVu Serif" w:eastAsia="DejaVu Serif" w:hAnsi="DejaVu Serif" w:cs="DejaVu Serif"/>
                <w:color w:val="000000"/>
                <w:sz w:val="28"/>
                <w:szCs w:val="28"/>
              </w:rPr>
              <w:lastRenderedPageBreak/>
              <w:t>изменений; и № 162-н от 06.12.2010 г. Также учет ведется в соответствии с приказом Минфина РФ № 209н от 29.11.2017г. " Об утверждении Порядка применения классификации операций сектора го</w:t>
            </w:r>
            <w:r>
              <w:rPr>
                <w:rFonts w:ascii="DejaVu Serif" w:eastAsia="DejaVu Serif" w:hAnsi="DejaVu Serif" w:cs="DejaVu Serif"/>
                <w:color w:val="000000"/>
                <w:sz w:val="28"/>
                <w:szCs w:val="28"/>
              </w:rPr>
              <w:t>сударственного управления ". Бюджетный учет ведется автоматизировано с помощью программ АЦК-Финансы, АЦК-Планирование, АЦК-Госзаказ, 1С: Бухгалтерия государственного учреждения 8; ПП СМАРТ; Камин: Расчет заработной платы 3.5.</w:t>
            </w:r>
          </w:p>
          <w:p w:rsidR="002743EF" w:rsidRDefault="00C00BB3">
            <w:pPr>
              <w:spacing w:after="160" w:line="259" w:lineRule="auto"/>
              <w:ind w:firstLine="560"/>
              <w:jc w:val="both"/>
              <w:rPr>
                <w:color w:val="000000"/>
              </w:rPr>
            </w:pPr>
            <w:r>
              <w:rPr>
                <w:rFonts w:ascii="DejaVu Serif" w:eastAsia="DejaVu Serif" w:hAnsi="DejaVu Serif" w:cs="DejaVu Serif"/>
                <w:color w:val="000000"/>
                <w:sz w:val="28"/>
                <w:szCs w:val="28"/>
              </w:rPr>
              <w:t>Инвентаризации проводятся регу</w:t>
            </w:r>
            <w:r>
              <w:rPr>
                <w:rFonts w:ascii="DejaVu Serif" w:eastAsia="DejaVu Serif" w:hAnsi="DejaVu Serif" w:cs="DejaVu Serif"/>
                <w:color w:val="000000"/>
                <w:sz w:val="28"/>
                <w:szCs w:val="28"/>
              </w:rPr>
              <w:t>лярно и планово, а также перед составлением годовой отчетности и при смене материально-ответственного лица. Отклонений не выявлено.</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spacing w:after="160" w:line="259" w:lineRule="auto"/>
              <w:ind w:firstLine="700"/>
              <w:jc w:val="both"/>
              <w:rPr>
                <w:color w:val="000000"/>
              </w:rPr>
            </w:pPr>
            <w:r>
              <w:rPr>
                <w:rFonts w:ascii="DejaVu Serif" w:eastAsia="DejaVu Serif" w:hAnsi="DejaVu Serif" w:cs="DejaVu Serif"/>
                <w:color w:val="000000"/>
                <w:sz w:val="28"/>
                <w:szCs w:val="28"/>
              </w:rPr>
              <w:t> </w:t>
            </w:r>
          </w:p>
          <w:p w:rsidR="002743EF" w:rsidRDefault="00C00BB3">
            <w:pPr>
              <w:ind w:firstLine="540"/>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8"/>
                <w:szCs w:val="28"/>
              </w:rPr>
              <w:lastRenderedPageBreak/>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lastRenderedPageBreak/>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8"/>
                <w:szCs w:val="28"/>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ind w:firstLine="440"/>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8"/>
                <w:szCs w:val="28"/>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8"/>
                <w:szCs w:val="28"/>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8"/>
                <w:szCs w:val="28"/>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8"/>
                <w:szCs w:val="28"/>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8"/>
                <w:szCs w:val="28"/>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8"/>
                <w:szCs w:val="28"/>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8"/>
                <w:szCs w:val="28"/>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8"/>
                <w:szCs w:val="28"/>
              </w:rPr>
              <w:t> </w:t>
            </w:r>
          </w:p>
        </w:tc>
      </w:tr>
      <w:tr w:rsidR="002743EF">
        <w:tc>
          <w:tcPr>
            <w:tcW w:w="9869" w:type="dxa"/>
            <w:tcBorders>
              <w:top w:val="nil"/>
              <w:left w:val="nil"/>
              <w:bottom w:val="nil"/>
              <w:right w:val="nil"/>
            </w:tcBorders>
            <w:tcMar>
              <w:top w:w="39" w:type="dxa"/>
              <w:left w:w="0" w:type="dxa"/>
              <w:bottom w:w="39" w:type="dxa"/>
              <w:right w:w="39" w:type="dxa"/>
            </w:tcMa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lastRenderedPageBreak/>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10020" w:type="dxa"/>
            <w:gridSpan w:val="2"/>
            <w:tcBorders>
              <w:top w:val="nil"/>
              <w:left w:val="nil"/>
              <w:bottom w:val="nil"/>
              <w:right w:val="nil"/>
            </w:tcBorders>
            <w:tcMar>
              <w:top w:w="39" w:type="dxa"/>
              <w:left w:w="0" w:type="dxa"/>
              <w:bottom w:w="39" w:type="dxa"/>
              <w:right w:w="39" w:type="dxa"/>
            </w:tcMar>
            <w:hideMark/>
          </w:tcPr>
          <w:p w:rsidR="002743EF" w:rsidRDefault="00C00BB3">
            <w:pPr>
              <w:jc w:val="both"/>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ind w:firstLine="700"/>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4"/>
                <w:szCs w:val="24"/>
              </w:rPr>
              <w:t> </w:t>
            </w:r>
          </w:p>
        </w:tc>
      </w:tr>
      <w:tr w:rsidR="002743EF">
        <w:tc>
          <w:tcPr>
            <w:tcW w:w="9869" w:type="dxa"/>
            <w:tcBorders>
              <w:top w:val="nil"/>
              <w:left w:val="nil"/>
              <w:bottom w:val="nil"/>
              <w:right w:val="nil"/>
            </w:tcBorders>
            <w:tcMar>
              <w:top w:w="39" w:type="dxa"/>
              <w:left w:w="0" w:type="dxa"/>
              <w:bottom w:w="39" w:type="dxa"/>
              <w:right w:w="39" w:type="dxa"/>
            </w:tcMar>
            <w:vAlign w:val="center"/>
            <w:hideMark/>
          </w:tcPr>
          <w:p w:rsidR="002743EF" w:rsidRDefault="00C00BB3">
            <w:pPr>
              <w:jc w:val="both"/>
              <w:rPr>
                <w:color w:val="000000"/>
              </w:rPr>
            </w:pPr>
            <w:r>
              <w:rPr>
                <w:rFonts w:ascii="DejaVu Serif" w:eastAsia="DejaVu Serif" w:hAnsi="DejaVu Serif" w:cs="DejaVu Serif"/>
                <w:color w:val="000000"/>
                <w:sz w:val="24"/>
                <w:szCs w:val="24"/>
              </w:rPr>
              <w:t> </w:t>
            </w:r>
          </w:p>
        </w:tc>
        <w:tc>
          <w:tcPr>
            <w:tcW w:w="151" w:type="dxa"/>
            <w:tcBorders>
              <w:top w:val="nil"/>
              <w:left w:val="nil"/>
              <w:bottom w:val="nil"/>
              <w:right w:val="nil"/>
            </w:tcBorders>
            <w:tcMar>
              <w:top w:w="0" w:type="dxa"/>
              <w:left w:w="0" w:type="dxa"/>
              <w:bottom w:w="0" w:type="dxa"/>
              <w:right w:w="0" w:type="dxa"/>
            </w:tcMar>
            <w:vAlign w:val="center"/>
            <w:hideMark/>
          </w:tcPr>
          <w:p w:rsidR="002743EF" w:rsidRDefault="00C00BB3">
            <w:pPr>
              <w:rPr>
                <w:color w:val="000000"/>
              </w:rPr>
            </w:pPr>
            <w:r>
              <w:rPr>
                <w:rFonts w:ascii="DejaVu Serif" w:eastAsia="DejaVu Serif" w:hAnsi="DejaVu Serif" w:cs="DejaVu Serif"/>
                <w:color w:val="000000"/>
                <w:sz w:val="28"/>
                <w:szCs w:val="28"/>
              </w:rPr>
              <w:t> </w:t>
            </w:r>
          </w:p>
        </w:tc>
      </w:tr>
    </w:tbl>
    <w:p w:rsidR="002743EF" w:rsidRDefault="00C00BB3">
      <w:pPr>
        <w:spacing w:after="200" w:line="276" w:lineRule="auto"/>
        <w:jc w:val="both"/>
        <w:rPr>
          <w:color w:val="000000"/>
        </w:rPr>
      </w:pPr>
      <w:r>
        <w:rPr>
          <w:rFonts w:ascii="DejaVu Serif" w:eastAsia="DejaVu Serif" w:hAnsi="DejaVu Serif" w:cs="DejaVu Serif"/>
          <w:color w:val="000000"/>
          <w:sz w:val="28"/>
          <w:szCs w:val="28"/>
        </w:rPr>
        <w:t>      </w:t>
      </w:r>
    </w:p>
    <w:p w:rsidR="002743EF" w:rsidRDefault="00C00BB3">
      <w:pPr>
        <w:spacing w:after="200" w:line="276" w:lineRule="auto"/>
        <w:jc w:val="both"/>
        <w:rPr>
          <w:color w:val="000000"/>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w:t>
      </w:r>
    </w:p>
    <w:p w:rsidR="002743EF" w:rsidRDefault="00C00BB3">
      <w:pPr>
        <w:spacing w:after="200" w:line="276" w:lineRule="auto"/>
        <w:jc w:val="both"/>
        <w:rPr>
          <w:color w:val="000000"/>
        </w:rPr>
      </w:pPr>
      <w:r>
        <w:rPr>
          <w:rFonts w:ascii="DejaVu Serif" w:eastAsia="DejaVu Serif" w:hAnsi="DejaVu Serif" w:cs="DejaVu Serif"/>
          <w:color w:val="000000"/>
          <w:sz w:val="28"/>
          <w:szCs w:val="28"/>
        </w:rPr>
        <w:t>            </w:t>
      </w:r>
    </w:p>
    <w:p w:rsidR="002743EF" w:rsidRDefault="00C00BB3">
      <w:pPr>
        <w:spacing w:after="200" w:line="276" w:lineRule="auto"/>
        <w:jc w:val="center"/>
        <w:rPr>
          <w:color w:val="000000"/>
        </w:rPr>
      </w:pPr>
      <w:r>
        <w:rPr>
          <w:rFonts w:ascii="DejaVu Serif" w:eastAsia="DejaVu Serif" w:hAnsi="DejaVu Serif" w:cs="DejaVu Serif"/>
          <w:color w:val="000000"/>
          <w:sz w:val="24"/>
          <w:szCs w:val="24"/>
        </w:rPr>
        <w:t> </w:t>
      </w:r>
    </w:p>
    <w:p w:rsidR="002743EF" w:rsidRDefault="00C00BB3">
      <w:pPr>
        <w:spacing w:after="200" w:line="276" w:lineRule="auto"/>
        <w:jc w:val="center"/>
        <w:rPr>
          <w:color w:val="000000"/>
        </w:rPr>
      </w:pPr>
      <w:r>
        <w:rPr>
          <w:rFonts w:ascii="DejaVu Serif" w:eastAsia="DejaVu Serif" w:hAnsi="DejaVu Serif" w:cs="DejaVu Serif"/>
          <w:color w:val="000000"/>
          <w:sz w:val="24"/>
          <w:szCs w:val="24"/>
        </w:rPr>
        <w:t> </w:t>
      </w:r>
    </w:p>
    <w:p w:rsidR="002743EF" w:rsidRDefault="00C00BB3">
      <w:pPr>
        <w:spacing w:after="200" w:line="276" w:lineRule="auto"/>
        <w:jc w:val="both"/>
        <w:rPr>
          <w:color w:val="000000"/>
        </w:rPr>
      </w:pPr>
      <w:r>
        <w:rPr>
          <w:rFonts w:ascii="DejaVu Serif" w:eastAsia="DejaVu Serif" w:hAnsi="DejaVu Serif" w:cs="DejaVu Serif"/>
          <w:color w:val="000000"/>
          <w:sz w:val="28"/>
          <w:szCs w:val="28"/>
        </w:rPr>
        <w:lastRenderedPageBreak/>
        <w:t>            </w:t>
      </w:r>
    </w:p>
    <w:p w:rsidR="002743EF" w:rsidRDefault="00C00BB3">
      <w:pPr>
        <w:spacing w:after="200" w:line="276" w:lineRule="auto"/>
        <w:jc w:val="both"/>
        <w:rPr>
          <w:color w:val="000000"/>
        </w:rPr>
      </w:pPr>
      <w:r>
        <w:rPr>
          <w:rFonts w:ascii="DejaVu Serif" w:eastAsia="DejaVu Serif" w:hAnsi="DejaVu Serif" w:cs="DejaVu Serif"/>
          <w:color w:val="000000"/>
          <w:sz w:val="28"/>
          <w:szCs w:val="28"/>
        </w:rPr>
        <w:t>            </w:t>
      </w:r>
    </w:p>
    <w:p w:rsidR="002743EF" w:rsidRDefault="00C00BB3">
      <w:pPr>
        <w:spacing w:after="200" w:line="276" w:lineRule="auto"/>
        <w:jc w:val="center"/>
        <w:rPr>
          <w:color w:val="000000"/>
        </w:rPr>
      </w:pPr>
      <w:r>
        <w:rPr>
          <w:rFonts w:ascii="DejaVu Serif" w:eastAsia="DejaVu Serif" w:hAnsi="DejaVu Serif" w:cs="DejaVu Serif"/>
          <w:color w:val="000000"/>
          <w:sz w:val="24"/>
          <w:szCs w:val="24"/>
        </w:rPr>
        <w:t> </w:t>
      </w:r>
    </w:p>
    <w:p w:rsidR="002743EF" w:rsidRDefault="00C00BB3">
      <w:pPr>
        <w:spacing w:after="200" w:line="276" w:lineRule="auto"/>
        <w:jc w:val="both"/>
        <w:rPr>
          <w:color w:val="000000"/>
        </w:rPr>
      </w:pPr>
      <w:r>
        <w:rPr>
          <w:rFonts w:ascii="DejaVu Serif" w:eastAsia="DejaVu Serif" w:hAnsi="DejaVu Serif" w:cs="DejaVu Serif"/>
          <w:color w:val="000000"/>
          <w:sz w:val="28"/>
          <w:szCs w:val="28"/>
        </w:rPr>
        <w:t>            </w:t>
      </w:r>
    </w:p>
    <w:p w:rsidR="002743EF" w:rsidRDefault="00C00BB3">
      <w:pPr>
        <w:spacing w:after="200" w:line="276" w:lineRule="auto"/>
        <w:jc w:val="both"/>
        <w:rPr>
          <w:color w:val="000000"/>
        </w:rPr>
      </w:pPr>
      <w:r>
        <w:rPr>
          <w:rFonts w:ascii="DejaVu Serif" w:eastAsia="DejaVu Serif" w:hAnsi="DejaVu Serif" w:cs="DejaVu Serif"/>
          <w:color w:val="000000"/>
          <w:sz w:val="28"/>
          <w:szCs w:val="28"/>
        </w:rPr>
        <w:t>            </w:t>
      </w:r>
    </w:p>
    <w:p w:rsidR="002743EF" w:rsidRDefault="00C00BB3">
      <w:pPr>
        <w:spacing w:after="200" w:line="276" w:lineRule="auto"/>
        <w:jc w:val="both"/>
        <w:rPr>
          <w:color w:val="000000"/>
        </w:rPr>
      </w:pPr>
      <w:r>
        <w:rPr>
          <w:rFonts w:ascii="DejaVu Serif" w:eastAsia="DejaVu Serif" w:hAnsi="DejaVu Serif" w:cs="DejaVu Serif"/>
          <w:color w:val="000000"/>
          <w:sz w:val="28"/>
          <w:szCs w:val="28"/>
        </w:rPr>
        <w:t>            </w:t>
      </w:r>
    </w:p>
    <w:p w:rsidR="002743EF" w:rsidRDefault="00C00BB3">
      <w:pPr>
        <w:spacing w:after="200" w:line="276" w:lineRule="auto"/>
        <w:jc w:val="both"/>
        <w:rPr>
          <w:color w:val="000000"/>
        </w:rPr>
      </w:pPr>
      <w:r>
        <w:rPr>
          <w:rFonts w:ascii="DejaVu Serif" w:eastAsia="DejaVu Serif" w:hAnsi="DejaVu Serif" w:cs="DejaVu Serif"/>
          <w:color w:val="FF0000"/>
          <w:sz w:val="28"/>
          <w:szCs w:val="28"/>
        </w:rPr>
        <w:t>          </w:t>
      </w:r>
    </w:p>
    <w:p w:rsidR="002743EF" w:rsidRDefault="00C00BB3">
      <w:pPr>
        <w:spacing w:after="200" w:line="276" w:lineRule="auto"/>
        <w:jc w:val="both"/>
        <w:rPr>
          <w:color w:val="000000"/>
        </w:rPr>
      </w:pPr>
      <w:r>
        <w:rPr>
          <w:rFonts w:ascii="DejaVu Serif" w:eastAsia="DejaVu Serif" w:hAnsi="DejaVu Serif" w:cs="DejaVu Serif"/>
          <w:color w:val="000000"/>
          <w:sz w:val="28"/>
          <w:szCs w:val="28"/>
        </w:rPr>
        <w:t>            </w:t>
      </w:r>
    </w:p>
    <w:p w:rsidR="002743EF" w:rsidRDefault="00C00BB3">
      <w:pPr>
        <w:spacing w:after="200" w:line="276" w:lineRule="auto"/>
        <w:jc w:val="center"/>
        <w:rPr>
          <w:color w:val="000000"/>
        </w:rPr>
      </w:pPr>
      <w:r>
        <w:rPr>
          <w:rFonts w:ascii="DejaVu Serif" w:eastAsia="DejaVu Serif" w:hAnsi="DejaVu Serif" w:cs="DejaVu Serif"/>
          <w:color w:val="000000"/>
          <w:sz w:val="24"/>
          <w:szCs w:val="24"/>
        </w:rPr>
        <w:t> </w:t>
      </w:r>
    </w:p>
    <w:p w:rsidR="002743EF" w:rsidRDefault="00C00BB3">
      <w:pPr>
        <w:rPr>
          <w:color w:val="000000"/>
        </w:rPr>
      </w:pPr>
      <w:r>
        <w:rPr>
          <w:rFonts w:ascii="DejaVu Serif" w:eastAsia="DejaVu Serif" w:hAnsi="DejaVu Serif" w:cs="DejaVu Serif"/>
          <w:color w:val="000000"/>
          <w:sz w:val="24"/>
          <w:szCs w:val="24"/>
        </w:rPr>
        <w:t> </w:t>
      </w:r>
    </w:p>
    <w:p w:rsidR="002743EF" w:rsidRDefault="002743EF"/>
    <w:p w:rsidR="002743EF" w:rsidRDefault="00C00BB3">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rsidR="002743EF" w:rsidRDefault="00C00BB3">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960" w:type="dxa"/>
        <w:tblInd w:w="-34" w:type="dxa"/>
        <w:tblBorders>
          <w:top w:val="nil"/>
          <w:left w:val="nil"/>
          <w:bottom w:val="nil"/>
          <w:right w:val="nil"/>
        </w:tblBorders>
        <w:tblCellMar>
          <w:left w:w="0" w:type="dxa"/>
          <w:right w:w="0" w:type="dxa"/>
        </w:tblCellMar>
        <w:tblLook w:val="04A0" w:firstRow="1" w:lastRow="0" w:firstColumn="1" w:lastColumn="0" w:noHBand="0" w:noVBand="1"/>
      </w:tblPr>
      <w:tblGrid>
        <w:gridCol w:w="2552"/>
        <w:gridCol w:w="4608"/>
        <w:gridCol w:w="3114"/>
      </w:tblGrid>
      <w:tr w:rsidR="002743EF">
        <w:tc>
          <w:tcPr>
            <w:tcW w:w="2551" w:type="dxa"/>
            <w:tcMar>
              <w:top w:w="0" w:type="dxa"/>
              <w:left w:w="108" w:type="dxa"/>
              <w:bottom w:w="0" w:type="dxa"/>
              <w:right w:w="108"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Руководитель</w:t>
            </w:r>
          </w:p>
        </w:tc>
        <w:tc>
          <w:tcPr>
            <w:tcW w:w="4289" w:type="dxa"/>
            <w:tcMar>
              <w:top w:w="0" w:type="dxa"/>
              <w:left w:w="108" w:type="dxa"/>
              <w:bottom w:w="0" w:type="dxa"/>
              <w:right w:w="108" w:type="dxa"/>
            </w:tcMar>
            <w:vAlign w:val="center"/>
            <w:hideMark/>
          </w:tcPr>
          <w:p w:rsidR="002743EF" w:rsidRDefault="00C00BB3">
            <w:pPr>
              <w:ind w:right="-108"/>
              <w:jc w:val="center"/>
              <w:rPr>
                <w:rFonts w:ascii="Times New Roman" w:eastAsia="Times New Roman" w:hAnsi="Times New Roman" w:cs="Times New Roman"/>
                <w:sz w:val="24"/>
              </w:rPr>
            </w:pPr>
            <w:r>
              <w:rPr>
                <w:rFonts w:ascii="Times New Roman" w:eastAsia="Times New Roman" w:hAnsi="Times New Roman" w:cs="Times New Roman"/>
                <w:noProof/>
                <w:sz w:val="28"/>
                <w:u w:val="single"/>
              </w:rPr>
              <w:drawing>
                <wp:inline distT="0" distB="0" distL="0" distR="0">
                  <wp:extent cx="28575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tretch>
                            <a:fillRect/>
                          </a:stretch>
                        </pic:blipFill>
                        <pic:spPr>
                          <a:xfrm>
                            <a:off x="0" y="0"/>
                            <a:ext cx="2857500" cy="952500"/>
                          </a:xfrm>
                          <a:prstGeom prst="rect">
                            <a:avLst/>
                          </a:prstGeom>
                          <a:noFill/>
                        </pic:spPr>
                      </pic:pic>
                    </a:graphicData>
                  </a:graphic>
                </wp:inline>
              </w:drawing>
            </w:r>
          </w:p>
        </w:tc>
        <w:tc>
          <w:tcPr>
            <w:tcW w:w="3114" w:type="dxa"/>
            <w:tcMar>
              <w:top w:w="0" w:type="dxa"/>
              <w:left w:w="108" w:type="dxa"/>
              <w:bottom w:w="0" w:type="dxa"/>
              <w:right w:w="108" w:type="dxa"/>
            </w:tcMar>
            <w:vAlign w:val="center"/>
            <w:hideMark/>
          </w:tcPr>
          <w:p w:rsidR="002743EF" w:rsidRDefault="002743EF"/>
        </w:tc>
      </w:tr>
      <w:tr w:rsidR="002743EF">
        <w:trPr>
          <w:trHeight w:val="280"/>
        </w:trPr>
        <w:tc>
          <w:tcPr>
            <w:tcW w:w="2552" w:type="dxa"/>
            <w:noWrap/>
            <w:tcMar>
              <w:top w:w="0" w:type="dxa"/>
              <w:left w:w="108" w:type="dxa"/>
              <w:bottom w:w="0" w:type="dxa"/>
              <w:right w:w="108" w:type="dxa"/>
            </w:tcMar>
            <w:vAlign w:val="bottom"/>
            <w:hideMark/>
          </w:tcPr>
          <w:p w:rsidR="002743EF" w:rsidRDefault="002743EF">
            <w:pPr>
              <w:rPr>
                <w:sz w:val="24"/>
              </w:rPr>
            </w:pPr>
          </w:p>
        </w:tc>
        <w:tc>
          <w:tcPr>
            <w:tcW w:w="4288" w:type="dxa"/>
            <w:tcMar>
              <w:top w:w="0" w:type="dxa"/>
              <w:left w:w="108" w:type="dxa"/>
              <w:bottom w:w="0" w:type="dxa"/>
              <w:right w:w="108" w:type="dxa"/>
            </w:tcMar>
            <w:vAlign w:val="center"/>
            <w:hideMark/>
          </w:tcPr>
          <w:p w:rsidR="002743EF" w:rsidRDefault="00C00BB3">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rsidR="002743EF" w:rsidRDefault="00C00BB3">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2743EF">
        <w:trPr>
          <w:trHeight w:val="281"/>
        </w:trPr>
        <w:tc>
          <w:tcPr>
            <w:tcW w:w="9954" w:type="dxa"/>
            <w:gridSpan w:val="3"/>
            <w:noWrap/>
            <w:tcMar>
              <w:top w:w="0" w:type="dxa"/>
              <w:left w:w="108" w:type="dxa"/>
              <w:bottom w:w="0" w:type="dxa"/>
              <w:right w:w="108" w:type="dxa"/>
            </w:tcMar>
            <w:vAlign w:val="bottom"/>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8"/>
                <w:szCs w:val="28"/>
              </w:rPr>
              <w:t> </w:t>
            </w:r>
          </w:p>
        </w:tc>
      </w:tr>
      <w:tr w:rsidR="002743EF">
        <w:trPr>
          <w:trHeight w:val="281"/>
        </w:trPr>
        <w:tc>
          <w:tcPr>
            <w:tcW w:w="2552" w:type="dxa"/>
            <w:tcMar>
              <w:top w:w="0" w:type="dxa"/>
              <w:left w:w="108" w:type="dxa"/>
              <w:bottom w:w="0" w:type="dxa"/>
              <w:right w:w="108"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Руководитель планово</w:t>
            </w:r>
            <w:r>
              <w:rPr>
                <w:rFonts w:ascii="Times New Roman" w:eastAsia="Times New Roman" w:hAnsi="Times New Roman" w:cs="Times New Roman"/>
                <w:sz w:val="28"/>
                <w:szCs w:val="28"/>
              </w:rPr>
              <w:t>-</w:t>
            </w:r>
          </w:p>
        </w:tc>
        <w:tc>
          <w:tcPr>
            <w:tcW w:w="4288" w:type="dxa"/>
            <w:tcMar>
              <w:top w:w="0" w:type="dxa"/>
              <w:left w:w="108" w:type="dxa"/>
              <w:bottom w:w="0" w:type="dxa"/>
              <w:right w:w="108" w:type="dxa"/>
            </w:tcMar>
            <w:vAlign w:val="center"/>
            <w:hideMark/>
          </w:tcPr>
          <w:p w:rsidR="002743EF" w:rsidRDefault="002743EF">
            <w:pPr>
              <w:rPr>
                <w:sz w:val="24"/>
              </w:rPr>
            </w:pPr>
          </w:p>
        </w:tc>
        <w:tc>
          <w:tcPr>
            <w:tcW w:w="3114" w:type="dxa"/>
            <w:tcMar>
              <w:top w:w="0" w:type="dxa"/>
              <w:left w:w="108" w:type="dxa"/>
              <w:bottom w:w="0" w:type="dxa"/>
              <w:right w:w="108" w:type="dxa"/>
            </w:tcMar>
            <w:vAlign w:val="center"/>
            <w:hideMark/>
          </w:tcPr>
          <w:p w:rsidR="002743EF" w:rsidRDefault="002743EF">
            <w:pPr>
              <w:rPr>
                <w:sz w:val="24"/>
              </w:rPr>
            </w:pPr>
          </w:p>
        </w:tc>
      </w:tr>
      <w:tr w:rsidR="002743EF">
        <w:trPr>
          <w:trHeight w:val="281"/>
        </w:trPr>
        <w:tc>
          <w:tcPr>
            <w:tcW w:w="2552" w:type="dxa"/>
            <w:tcMar>
              <w:top w:w="0" w:type="dxa"/>
              <w:left w:w="108" w:type="dxa"/>
              <w:bottom w:w="0" w:type="dxa"/>
              <w:right w:w="108"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lastRenderedPageBreak/>
              <w:t>экономической службы</w:t>
            </w:r>
          </w:p>
        </w:tc>
        <w:tc>
          <w:tcPr>
            <w:tcW w:w="4288" w:type="dxa"/>
            <w:tcMar>
              <w:top w:w="0" w:type="dxa"/>
              <w:left w:w="108" w:type="dxa"/>
              <w:bottom w:w="0" w:type="dxa"/>
              <w:right w:w="108" w:type="dxa"/>
            </w:tcMar>
            <w:vAlign w:val="center"/>
            <w:hideMark/>
          </w:tcPr>
          <w:p w:rsidR="002743EF" w:rsidRDefault="00C00BB3">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rsidR="002743EF" w:rsidRDefault="00C00BB3">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2743EF">
        <w:trPr>
          <w:trHeight w:val="281"/>
        </w:trPr>
        <w:tc>
          <w:tcPr>
            <w:tcW w:w="9954" w:type="dxa"/>
            <w:gridSpan w:val="3"/>
            <w:noWrap/>
            <w:tcMar>
              <w:top w:w="0" w:type="dxa"/>
              <w:left w:w="108" w:type="dxa"/>
              <w:bottom w:w="0" w:type="dxa"/>
              <w:right w:w="108" w:type="dxa"/>
            </w:tcMar>
            <w:vAlign w:val="bottom"/>
            <w:hideMark/>
          </w:tcPr>
          <w:p w:rsidR="002743EF" w:rsidRDefault="002743EF">
            <w:pPr>
              <w:rPr>
                <w:sz w:val="24"/>
              </w:rPr>
            </w:pPr>
          </w:p>
        </w:tc>
      </w:tr>
      <w:tr w:rsidR="002743EF">
        <w:trPr>
          <w:trHeight w:val="281"/>
        </w:trPr>
        <w:tc>
          <w:tcPr>
            <w:tcW w:w="2552" w:type="dxa"/>
            <w:tcMar>
              <w:top w:w="0" w:type="dxa"/>
              <w:left w:w="108" w:type="dxa"/>
              <w:bottom w:w="0" w:type="dxa"/>
              <w:right w:w="108"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Главный</w:t>
            </w:r>
          </w:p>
        </w:tc>
        <w:tc>
          <w:tcPr>
            <w:tcW w:w="4288" w:type="dxa"/>
            <w:tcMar>
              <w:top w:w="0" w:type="dxa"/>
              <w:left w:w="108" w:type="dxa"/>
              <w:bottom w:w="0" w:type="dxa"/>
              <w:right w:w="108" w:type="dxa"/>
            </w:tcMar>
            <w:vAlign w:val="center"/>
            <w:hideMark/>
          </w:tcPr>
          <w:p w:rsidR="002743EF" w:rsidRDefault="00C00BB3">
            <w:pPr>
              <w:ind w:left="-139" w:right="-288" w:firstLine="31"/>
              <w:jc w:val="center"/>
              <w:rPr>
                <w:rFonts w:ascii="Times New Roman" w:eastAsia="Times New Roman" w:hAnsi="Times New Roman" w:cs="Times New Roman"/>
                <w:sz w:val="24"/>
              </w:rPr>
            </w:pPr>
            <w:r>
              <w:rPr>
                <w:rFonts w:ascii="Times New Roman" w:eastAsia="Times New Roman" w:hAnsi="Times New Roman" w:cs="Times New Roman"/>
                <w:noProof/>
                <w:sz w:val="28"/>
                <w:u w:val="single"/>
              </w:rPr>
              <w:drawing>
                <wp:inline distT="0" distB="0" distL="0" distR="0">
                  <wp:extent cx="28575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a:stretch>
                            <a:fillRect/>
                          </a:stretch>
                        </pic:blipFill>
                        <pic:spPr>
                          <a:xfrm>
                            <a:off x="0" y="0"/>
                            <a:ext cx="2857500" cy="952500"/>
                          </a:xfrm>
                          <a:prstGeom prst="rect">
                            <a:avLst/>
                          </a:prstGeom>
                          <a:noFill/>
                        </pic:spPr>
                      </pic:pic>
                    </a:graphicData>
                  </a:graphic>
                </wp:inline>
              </w:drawing>
            </w:r>
          </w:p>
        </w:tc>
        <w:tc>
          <w:tcPr>
            <w:tcW w:w="3114" w:type="dxa"/>
            <w:noWrap/>
            <w:tcMar>
              <w:top w:w="0" w:type="dxa"/>
              <w:left w:w="108" w:type="dxa"/>
              <w:bottom w:w="0" w:type="dxa"/>
              <w:right w:w="108" w:type="dxa"/>
            </w:tcMar>
            <w:vAlign w:val="bottom"/>
            <w:hideMark/>
          </w:tcPr>
          <w:p w:rsidR="002743EF" w:rsidRDefault="002743EF">
            <w:pPr>
              <w:rPr>
                <w:sz w:val="24"/>
              </w:rPr>
            </w:pPr>
          </w:p>
        </w:tc>
      </w:tr>
      <w:tr w:rsidR="002743EF">
        <w:trPr>
          <w:trHeight w:val="281"/>
        </w:trPr>
        <w:tc>
          <w:tcPr>
            <w:tcW w:w="2552" w:type="dxa"/>
            <w:tcMar>
              <w:top w:w="0" w:type="dxa"/>
              <w:left w:w="108" w:type="dxa"/>
              <w:bottom w:w="0" w:type="dxa"/>
              <w:right w:w="108"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бухгалтер</w:t>
            </w:r>
          </w:p>
        </w:tc>
        <w:tc>
          <w:tcPr>
            <w:tcW w:w="4288" w:type="dxa"/>
            <w:tcMar>
              <w:top w:w="0" w:type="dxa"/>
              <w:left w:w="108" w:type="dxa"/>
              <w:bottom w:w="0" w:type="dxa"/>
              <w:right w:w="108" w:type="dxa"/>
            </w:tcMar>
            <w:vAlign w:val="center"/>
            <w:hideMark/>
          </w:tcPr>
          <w:p w:rsidR="002743EF" w:rsidRDefault="00C00BB3">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rsidR="002743EF" w:rsidRDefault="00C00BB3">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2743EF">
        <w:trPr>
          <w:trHeight w:val="449"/>
        </w:trPr>
        <w:tc>
          <w:tcPr>
            <w:tcW w:w="2552" w:type="dxa"/>
            <w:tcMar>
              <w:top w:w="0" w:type="dxa"/>
              <w:left w:w="108" w:type="dxa"/>
              <w:bottom w:w="0" w:type="dxa"/>
              <w:right w:w="108" w:type="dxa"/>
            </w:tcMar>
            <w:vAlign w:val="center"/>
            <w:hideMark/>
          </w:tcPr>
          <w:p w:rsidR="002743EF" w:rsidRDefault="00C00BB3">
            <w:pPr>
              <w:rPr>
                <w:rFonts w:ascii="Times New Roman" w:eastAsia="Times New Roman" w:hAnsi="Times New Roman" w:cs="Times New Roman"/>
                <w:sz w:val="24"/>
              </w:rPr>
            </w:pPr>
            <w:r>
              <w:rPr>
                <w:rFonts w:ascii="Times New Roman" w:eastAsia="Times New Roman" w:hAnsi="Times New Roman" w:cs="Times New Roman"/>
                <w:sz w:val="24"/>
                <w:szCs w:val="24"/>
              </w:rPr>
              <w:t>«____»______20____г.</w:t>
            </w:r>
          </w:p>
        </w:tc>
        <w:tc>
          <w:tcPr>
            <w:tcW w:w="4288" w:type="dxa"/>
            <w:tcMar>
              <w:top w:w="0" w:type="dxa"/>
              <w:left w:w="108" w:type="dxa"/>
              <w:bottom w:w="0" w:type="dxa"/>
              <w:right w:w="108" w:type="dxa"/>
            </w:tcMar>
            <w:vAlign w:val="center"/>
            <w:hideMark/>
          </w:tcPr>
          <w:p w:rsidR="002743EF" w:rsidRDefault="002743EF">
            <w:pPr>
              <w:rPr>
                <w:sz w:val="24"/>
              </w:rPr>
            </w:pPr>
          </w:p>
        </w:tc>
        <w:tc>
          <w:tcPr>
            <w:tcW w:w="3114" w:type="dxa"/>
            <w:tcMar>
              <w:top w:w="0" w:type="dxa"/>
              <w:left w:w="108" w:type="dxa"/>
              <w:bottom w:w="0" w:type="dxa"/>
              <w:right w:w="108" w:type="dxa"/>
            </w:tcMar>
            <w:vAlign w:val="center"/>
            <w:hideMark/>
          </w:tcPr>
          <w:p w:rsidR="002743EF" w:rsidRDefault="002743EF">
            <w:pPr>
              <w:rPr>
                <w:sz w:val="24"/>
              </w:rPr>
            </w:pPr>
          </w:p>
        </w:tc>
      </w:tr>
    </w:tbl>
    <w:p w:rsidR="002743EF" w:rsidRDefault="00C00BB3">
      <w:r>
        <w:rPr>
          <w:rFonts w:ascii="Times New Roman" w:eastAsia="Times New Roman" w:hAnsi="Times New Roman" w:cs="Times New Roman"/>
          <w:sz w:val="24"/>
          <w:szCs w:val="24"/>
        </w:rPr>
        <w:t>Документ подписан электронной подписью. Дата представления 18.02.2026</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t>Руководитель(Хилова Елена Владимировна, Сертификат: 33F4453EFB0930E7FEC0DC5A12EF25DE, Действителен: с 12.12.2025 по 07.03.2027), Главный бухгалтер(Маврина Елена Борисовна, Сертификат: 00CD85E75370EFE02D4AB04D4E91FB0B6B, Действителен: с 17.12.2025 по 12.03.</w:t>
      </w:r>
      <w:r>
        <w:rPr>
          <w:rFonts w:ascii="Times New Roman" w:eastAsia="Times New Roman" w:hAnsi="Times New Roman" w:cs="Times New Roman"/>
          <w:sz w:val="24"/>
          <w:szCs w:val="24"/>
        </w:rPr>
        <w:t xml:space="preserve">2027), Руководитель финансово-экономической службы(ВОЛКОВА МАРИНА НИКОЛАЕВНА, Сертификат: 00DE0ED1C805AE578A7C6C2BD8EA9699C6, Действителен: с 26.01.2026 по 21.04.2027)        </w:t>
      </w:r>
    </w:p>
    <w:sectPr w:rsidR="002743EF">
      <w:pgSz w:w="15840" w:h="12240" w:orient="landscape"/>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jaVu Sans">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DejaVu Serif">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B37B73"/>
    <w:multiLevelType w:val="hybridMultilevel"/>
    <w:tmpl w:val="24A07F16"/>
    <w:lvl w:ilvl="0" w:tplc="57569D18">
      <w:start w:val="2"/>
      <w:numFmt w:val="decimal"/>
      <w:lvlText w:val="%1."/>
      <w:lvlJc w:val="left"/>
      <w:pPr>
        <w:ind w:left="720" w:hanging="360"/>
      </w:pPr>
    </w:lvl>
    <w:lvl w:ilvl="1" w:tplc="130A6EBA">
      <w:start w:val="1"/>
      <w:numFmt w:val="decimal"/>
      <w:lvlText w:val="%2."/>
      <w:lvlJc w:val="left"/>
      <w:pPr>
        <w:ind w:left="1440" w:hanging="360"/>
      </w:pPr>
    </w:lvl>
    <w:lvl w:ilvl="2" w:tplc="517D8154">
      <w:start w:val="1"/>
      <w:numFmt w:val="decimal"/>
      <w:lvlText w:val="%3."/>
      <w:lvlJc w:val="left"/>
      <w:pPr>
        <w:ind w:left="2160" w:hanging="360"/>
      </w:pPr>
    </w:lvl>
    <w:lvl w:ilvl="3" w:tplc="501977B5">
      <w:start w:val="1"/>
      <w:numFmt w:val="decimal"/>
      <w:lvlText w:val="%4."/>
      <w:lvlJc w:val="left"/>
      <w:pPr>
        <w:ind w:left="2880" w:hanging="360"/>
      </w:pPr>
    </w:lvl>
    <w:lvl w:ilvl="4" w:tplc="565CAB56">
      <w:start w:val="1"/>
      <w:numFmt w:val="decimal"/>
      <w:lvlText w:val="%5."/>
      <w:lvlJc w:val="left"/>
      <w:pPr>
        <w:ind w:left="3600" w:hanging="360"/>
      </w:pPr>
    </w:lvl>
    <w:lvl w:ilvl="5" w:tplc="2876D32F">
      <w:start w:val="1"/>
      <w:numFmt w:val="decimal"/>
      <w:lvlText w:val="%6."/>
      <w:lvlJc w:val="left"/>
      <w:pPr>
        <w:ind w:left="4320" w:hanging="360"/>
      </w:pPr>
    </w:lvl>
    <w:lvl w:ilvl="6" w:tplc="7C17F5C2">
      <w:start w:val="1"/>
      <w:numFmt w:val="decimal"/>
      <w:lvlText w:val="%7."/>
      <w:lvlJc w:val="left"/>
      <w:pPr>
        <w:ind w:left="5040" w:hanging="360"/>
      </w:pPr>
    </w:lvl>
    <w:lvl w:ilvl="7" w:tplc="37A08D41">
      <w:start w:val="1"/>
      <w:numFmt w:val="decimal"/>
      <w:lvlText w:val="%8."/>
      <w:lvlJc w:val="left"/>
      <w:pPr>
        <w:ind w:left="5760" w:hanging="360"/>
      </w:pPr>
    </w:lvl>
    <w:lvl w:ilvl="8" w:tplc="0EBAC30B">
      <w:start w:val="1"/>
      <w:numFmt w:val="decimal"/>
      <w:lvlText w:val="%9."/>
      <w:lvlJc w:val="left"/>
      <w:pPr>
        <w:ind w:left="6480" w:hanging="360"/>
      </w:pPr>
    </w:lvl>
  </w:abstractNum>
  <w:abstractNum w:abstractNumId="1" w15:restartNumberingAfterBreak="0">
    <w:nsid w:val="396DC5CD"/>
    <w:multiLevelType w:val="hybridMultilevel"/>
    <w:tmpl w:val="32C050B4"/>
    <w:lvl w:ilvl="0" w:tplc="61F3F0E4">
      <w:start w:val="1"/>
      <w:numFmt w:val="decimal"/>
      <w:lvlText w:val="%1."/>
      <w:lvlJc w:val="left"/>
      <w:pPr>
        <w:ind w:left="720" w:hanging="360"/>
      </w:pPr>
    </w:lvl>
    <w:lvl w:ilvl="1" w:tplc="7F5B1AF7">
      <w:start w:val="1"/>
      <w:numFmt w:val="decimal"/>
      <w:lvlText w:val="%2."/>
      <w:lvlJc w:val="left"/>
      <w:pPr>
        <w:ind w:left="1440" w:hanging="360"/>
      </w:pPr>
    </w:lvl>
    <w:lvl w:ilvl="2" w:tplc="1EF5F2A6">
      <w:start w:val="1"/>
      <w:numFmt w:val="decimal"/>
      <w:lvlText w:val="%3."/>
      <w:lvlJc w:val="left"/>
      <w:pPr>
        <w:ind w:left="2160" w:hanging="360"/>
      </w:pPr>
    </w:lvl>
    <w:lvl w:ilvl="3" w:tplc="5E94C0E3">
      <w:start w:val="1"/>
      <w:numFmt w:val="decimal"/>
      <w:lvlText w:val="%4."/>
      <w:lvlJc w:val="left"/>
      <w:pPr>
        <w:ind w:left="2880" w:hanging="360"/>
      </w:pPr>
    </w:lvl>
    <w:lvl w:ilvl="4" w:tplc="330CB45E">
      <w:start w:val="1"/>
      <w:numFmt w:val="decimal"/>
      <w:lvlText w:val="%5."/>
      <w:lvlJc w:val="left"/>
      <w:pPr>
        <w:ind w:left="3600" w:hanging="360"/>
      </w:pPr>
    </w:lvl>
    <w:lvl w:ilvl="5" w:tplc="46475A15">
      <w:start w:val="1"/>
      <w:numFmt w:val="decimal"/>
      <w:lvlText w:val="%6."/>
      <w:lvlJc w:val="left"/>
      <w:pPr>
        <w:ind w:left="4320" w:hanging="360"/>
      </w:pPr>
    </w:lvl>
    <w:lvl w:ilvl="6" w:tplc="3CD4B283">
      <w:start w:val="1"/>
      <w:numFmt w:val="decimal"/>
      <w:lvlText w:val="%7."/>
      <w:lvlJc w:val="left"/>
      <w:pPr>
        <w:ind w:left="5040" w:hanging="360"/>
      </w:pPr>
    </w:lvl>
    <w:lvl w:ilvl="7" w:tplc="3374E8DE">
      <w:start w:val="1"/>
      <w:numFmt w:val="decimal"/>
      <w:lvlText w:val="%8."/>
      <w:lvlJc w:val="left"/>
      <w:pPr>
        <w:ind w:left="5760" w:hanging="360"/>
      </w:pPr>
    </w:lvl>
    <w:lvl w:ilvl="8" w:tplc="5A04AA20">
      <w:start w:val="1"/>
      <w:numFmt w:val="decimal"/>
      <w:lvlText w:val="%9."/>
      <w:lvlJc w:val="left"/>
      <w:pPr>
        <w:ind w:left="6480" w:hanging="360"/>
      </w:pPr>
    </w:lvl>
  </w:abstractNum>
  <w:abstractNum w:abstractNumId="2" w15:restartNumberingAfterBreak="0">
    <w:nsid w:val="3B1F25CC"/>
    <w:multiLevelType w:val="hybridMultilevel"/>
    <w:tmpl w:val="A3B84E94"/>
    <w:lvl w:ilvl="0" w:tplc="7168F11A">
      <w:start w:val="1"/>
      <w:numFmt w:val="decimal"/>
      <w:lvlText w:val="%1."/>
      <w:lvlJc w:val="left"/>
      <w:pPr>
        <w:ind w:left="720" w:hanging="360"/>
      </w:pPr>
    </w:lvl>
    <w:lvl w:ilvl="1" w:tplc="0F3F6987">
      <w:start w:val="1"/>
      <w:numFmt w:val="decimal"/>
      <w:lvlText w:val="%2."/>
      <w:lvlJc w:val="left"/>
      <w:pPr>
        <w:ind w:left="1440" w:hanging="360"/>
      </w:pPr>
    </w:lvl>
    <w:lvl w:ilvl="2" w:tplc="395A1BAF">
      <w:start w:val="1"/>
      <w:numFmt w:val="decimal"/>
      <w:lvlText w:val="%3."/>
      <w:lvlJc w:val="left"/>
      <w:pPr>
        <w:ind w:left="2160" w:hanging="360"/>
      </w:pPr>
    </w:lvl>
    <w:lvl w:ilvl="3" w:tplc="341E65A5">
      <w:start w:val="1"/>
      <w:numFmt w:val="decimal"/>
      <w:lvlText w:val="%4."/>
      <w:lvlJc w:val="left"/>
      <w:pPr>
        <w:ind w:left="2880" w:hanging="360"/>
      </w:pPr>
    </w:lvl>
    <w:lvl w:ilvl="4" w:tplc="7511AB77">
      <w:start w:val="1"/>
      <w:numFmt w:val="decimal"/>
      <w:lvlText w:val="%5."/>
      <w:lvlJc w:val="left"/>
      <w:pPr>
        <w:ind w:left="3600" w:hanging="360"/>
      </w:pPr>
    </w:lvl>
    <w:lvl w:ilvl="5" w:tplc="314A3FA1">
      <w:start w:val="1"/>
      <w:numFmt w:val="decimal"/>
      <w:lvlText w:val="%6."/>
      <w:lvlJc w:val="left"/>
      <w:pPr>
        <w:ind w:left="4320" w:hanging="360"/>
      </w:pPr>
    </w:lvl>
    <w:lvl w:ilvl="6" w:tplc="7FD5AD9C">
      <w:start w:val="1"/>
      <w:numFmt w:val="decimal"/>
      <w:lvlText w:val="%7."/>
      <w:lvlJc w:val="left"/>
      <w:pPr>
        <w:ind w:left="5040" w:hanging="360"/>
      </w:pPr>
    </w:lvl>
    <w:lvl w:ilvl="7" w:tplc="3D2A7D3A">
      <w:start w:val="1"/>
      <w:numFmt w:val="decimal"/>
      <w:lvlText w:val="%8."/>
      <w:lvlJc w:val="left"/>
      <w:pPr>
        <w:ind w:left="5760" w:hanging="360"/>
      </w:pPr>
    </w:lvl>
    <w:lvl w:ilvl="8" w:tplc="1DC826D4">
      <w:start w:val="1"/>
      <w:numFmt w:val="decimal"/>
      <w:lvlText w:val="%9."/>
      <w:lvlJc w:val="left"/>
      <w:pPr>
        <w:ind w:left="6480" w:hanging="360"/>
      </w:pPr>
    </w:lvl>
  </w:abstractNum>
  <w:abstractNum w:abstractNumId="3" w15:restartNumberingAfterBreak="0">
    <w:nsid w:val="4934B929"/>
    <w:multiLevelType w:val="hybridMultilevel"/>
    <w:tmpl w:val="D03066D8"/>
    <w:lvl w:ilvl="0" w:tplc="609F5333">
      <w:start w:val="1"/>
      <w:numFmt w:val="decimal"/>
      <w:lvlText w:val="%1."/>
      <w:lvlJc w:val="left"/>
      <w:pPr>
        <w:ind w:left="720" w:hanging="360"/>
      </w:pPr>
    </w:lvl>
    <w:lvl w:ilvl="1" w:tplc="4A844490">
      <w:start w:val="1"/>
      <w:numFmt w:val="decimal"/>
      <w:lvlText w:val="%2."/>
      <w:lvlJc w:val="left"/>
      <w:pPr>
        <w:ind w:left="1440" w:hanging="360"/>
      </w:pPr>
    </w:lvl>
    <w:lvl w:ilvl="2" w:tplc="16DAC4FF">
      <w:start w:val="1"/>
      <w:numFmt w:val="decimal"/>
      <w:lvlText w:val="%3."/>
      <w:lvlJc w:val="left"/>
      <w:pPr>
        <w:ind w:left="2160" w:hanging="360"/>
      </w:pPr>
    </w:lvl>
    <w:lvl w:ilvl="3" w:tplc="28BC3697">
      <w:start w:val="1"/>
      <w:numFmt w:val="decimal"/>
      <w:lvlText w:val="%4."/>
      <w:lvlJc w:val="left"/>
      <w:pPr>
        <w:ind w:left="2880" w:hanging="360"/>
      </w:pPr>
    </w:lvl>
    <w:lvl w:ilvl="4" w:tplc="2988EF8F">
      <w:start w:val="1"/>
      <w:numFmt w:val="decimal"/>
      <w:lvlText w:val="%5."/>
      <w:lvlJc w:val="left"/>
      <w:pPr>
        <w:ind w:left="3600" w:hanging="360"/>
      </w:pPr>
    </w:lvl>
    <w:lvl w:ilvl="5" w:tplc="471AF215">
      <w:start w:val="1"/>
      <w:numFmt w:val="decimal"/>
      <w:lvlText w:val="%6."/>
      <w:lvlJc w:val="left"/>
      <w:pPr>
        <w:ind w:left="4320" w:hanging="360"/>
      </w:pPr>
    </w:lvl>
    <w:lvl w:ilvl="6" w:tplc="51F00333">
      <w:start w:val="1"/>
      <w:numFmt w:val="decimal"/>
      <w:lvlText w:val="%7."/>
      <w:lvlJc w:val="left"/>
      <w:pPr>
        <w:ind w:left="5040" w:hanging="360"/>
      </w:pPr>
    </w:lvl>
    <w:lvl w:ilvl="7" w:tplc="053CCCE3">
      <w:start w:val="1"/>
      <w:numFmt w:val="decimal"/>
      <w:lvlText w:val="%8."/>
      <w:lvlJc w:val="left"/>
      <w:pPr>
        <w:ind w:left="5760" w:hanging="360"/>
      </w:pPr>
    </w:lvl>
    <w:lvl w:ilvl="8" w:tplc="08E149A2">
      <w:start w:val="1"/>
      <w:numFmt w:val="decimal"/>
      <w:lvlText w:val="%9."/>
      <w:lvlJc w:val="left"/>
      <w:pPr>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3EF"/>
    <w:rsid w:val="002743EF"/>
    <w:rsid w:val="00C00BB3"/>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54E71B-3F6A-4A26-B288-00C6FA040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jaVu Sans"/>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57</Pages>
  <Words>14698</Words>
  <Characters>83782</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Финансов</Company>
  <LinksUpToDate>false</LinksUpToDate>
  <CharactersWithSpaces>98284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svod02/www-data</dc:creator>
  <cp:lastModifiedBy>Ольга А. Горюшкина</cp:lastModifiedBy>
  <cp:revision>2</cp:revision>
  <dcterms:created xsi:type="dcterms:W3CDTF">2026-03-17T06:24:00Z</dcterms:created>
  <dcterms:modified xsi:type="dcterms:W3CDTF">2026-03-17T06:24:00Z</dcterms:modified>
</cp:coreProperties>
</file>